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71D5C" w14:textId="77777777" w:rsidR="00363A76" w:rsidRPr="00363A76" w:rsidRDefault="00363A76" w:rsidP="00363A76">
      <w:pPr>
        <w:spacing w:after="160"/>
        <w:jc w:val="center"/>
        <w:rPr>
          <w:rFonts w:ascii="Calibri" w:eastAsia="Calibri" w:hAnsi="Calibri" w:cs="Times New Roman"/>
          <w:b/>
          <w:bCs/>
          <w:sz w:val="32"/>
          <w:szCs w:val="32"/>
          <w:lang w:eastAsia="en-US"/>
        </w:rPr>
      </w:pPr>
      <w:r w:rsidRPr="00363A76">
        <w:rPr>
          <w:rFonts w:ascii="Calibri" w:eastAsia="Calibri" w:hAnsi="Calibri" w:cs="Times New Roman"/>
          <w:b/>
          <w:bCs/>
          <w:noProof/>
          <w:sz w:val="32"/>
          <w:szCs w:val="32"/>
          <w:lang w:eastAsia="en-US"/>
        </w:rPr>
        <w:drawing>
          <wp:inline distT="0" distB="0" distL="0" distR="0" wp14:anchorId="05209DF7" wp14:editId="3E5F82C5">
            <wp:extent cx="2166041" cy="1085850"/>
            <wp:effectExtent l="0" t="0" r="571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84005" cy="1094856"/>
                    </a:xfrm>
                    <a:prstGeom prst="rect">
                      <a:avLst/>
                    </a:prstGeom>
                    <a:noFill/>
                  </pic:spPr>
                </pic:pic>
              </a:graphicData>
            </a:graphic>
          </wp:inline>
        </w:drawing>
      </w:r>
    </w:p>
    <w:p w14:paraId="086E28D1" w14:textId="77777777" w:rsidR="00363A76" w:rsidRPr="00363A76" w:rsidRDefault="00363A76" w:rsidP="00363A76">
      <w:pPr>
        <w:spacing w:after="160"/>
        <w:jc w:val="center"/>
        <w:rPr>
          <w:rFonts w:ascii="Calibri" w:eastAsia="Calibri" w:hAnsi="Calibri" w:cs="Times New Roman"/>
          <w:b/>
          <w:bCs/>
          <w:sz w:val="28"/>
          <w:szCs w:val="28"/>
          <w:lang w:eastAsia="en-US"/>
        </w:rPr>
      </w:pPr>
      <w:r w:rsidRPr="00363A76">
        <w:rPr>
          <w:rFonts w:ascii="Calibri" w:eastAsia="Calibri" w:hAnsi="Calibri" w:cs="Times New Roman"/>
          <w:b/>
          <w:bCs/>
          <w:sz w:val="28"/>
          <w:szCs w:val="28"/>
          <w:lang w:eastAsia="en-US"/>
        </w:rPr>
        <w:t>COMUNICATO STAMPA</w:t>
      </w:r>
    </w:p>
    <w:p w14:paraId="4AEFA845" w14:textId="010E5825" w:rsidR="008D38E1" w:rsidRPr="00A045B3" w:rsidRDefault="005F566E" w:rsidP="006A09FA">
      <w:pPr>
        <w:spacing w:after="0"/>
        <w:jc w:val="center"/>
        <w:rPr>
          <w:rFonts w:ascii="Calibri" w:eastAsia="Times New Roman" w:hAnsi="Calibri" w:cs="Times New Roman"/>
          <w:b/>
          <w:color w:val="000000"/>
          <w:sz w:val="38"/>
          <w:szCs w:val="38"/>
        </w:rPr>
      </w:pPr>
      <w:r w:rsidRPr="00A045B3">
        <w:rPr>
          <w:rFonts w:ascii="Calibri" w:eastAsia="Times New Roman" w:hAnsi="Calibri" w:cs="Times New Roman"/>
          <w:b/>
          <w:color w:val="000000"/>
          <w:sz w:val="38"/>
          <w:szCs w:val="38"/>
        </w:rPr>
        <w:t>Epatite C: p</w:t>
      </w:r>
      <w:r w:rsidR="00CF5385" w:rsidRPr="00A045B3">
        <w:rPr>
          <w:rFonts w:ascii="Calibri" w:eastAsia="Times New Roman" w:hAnsi="Calibri" w:cs="Times New Roman"/>
          <w:b/>
          <w:color w:val="000000"/>
          <w:sz w:val="38"/>
          <w:szCs w:val="38"/>
        </w:rPr>
        <w:t xml:space="preserve">er contrastare </w:t>
      </w:r>
      <w:r w:rsidRPr="00A045B3">
        <w:rPr>
          <w:rFonts w:ascii="Calibri" w:eastAsia="Times New Roman" w:hAnsi="Calibri" w:cs="Times New Roman"/>
          <w:b/>
          <w:color w:val="000000"/>
          <w:sz w:val="38"/>
          <w:szCs w:val="38"/>
        </w:rPr>
        <w:t>le infezioni da HCV</w:t>
      </w:r>
      <w:r w:rsidR="00CF5385" w:rsidRPr="00A045B3">
        <w:rPr>
          <w:rFonts w:ascii="Calibri" w:eastAsia="Times New Roman" w:hAnsi="Calibri" w:cs="Times New Roman"/>
          <w:b/>
          <w:color w:val="000000"/>
          <w:sz w:val="38"/>
          <w:szCs w:val="38"/>
        </w:rPr>
        <w:t xml:space="preserve"> sono necessari nuovi percorsi di analisi e rivedere l’approccio ai test </w:t>
      </w:r>
    </w:p>
    <w:p w14:paraId="74A1F448" w14:textId="77777777" w:rsidR="00CF5385" w:rsidRDefault="00CF5385" w:rsidP="00CF5385">
      <w:pPr>
        <w:spacing w:after="0"/>
        <w:jc w:val="center"/>
        <w:rPr>
          <w:rFonts w:ascii="Calibri" w:eastAsia="Times New Roman" w:hAnsi="Calibri" w:cs="Times New Roman"/>
          <w:b/>
          <w:color w:val="000000"/>
          <w:sz w:val="28"/>
          <w:szCs w:val="28"/>
        </w:rPr>
      </w:pPr>
    </w:p>
    <w:p w14:paraId="728518F1" w14:textId="6687E003" w:rsidR="00C13705" w:rsidRPr="003E733B" w:rsidRDefault="00363A76" w:rsidP="003E733B">
      <w:pPr>
        <w:spacing w:after="0"/>
        <w:jc w:val="both"/>
        <w:rPr>
          <w:rFonts w:ascii="Calibri" w:hAnsi="Calibri" w:cs="Times New Roman"/>
          <w:b/>
          <w:lang w:eastAsia="it-IT"/>
        </w:rPr>
      </w:pPr>
      <w:r w:rsidRPr="00363A76">
        <w:rPr>
          <w:rFonts w:ascii="Calibri" w:eastAsia="Times New Roman" w:hAnsi="Calibri" w:cs="Times New Roman"/>
          <w:bCs/>
          <w:color w:val="000000"/>
        </w:rPr>
        <w:t xml:space="preserve">5 Ottobre 2021 - </w:t>
      </w:r>
      <w:r w:rsidR="00BD22E0" w:rsidRPr="003E733B">
        <w:rPr>
          <w:rFonts w:ascii="Calibri" w:hAnsi="Calibri" w:cs="Times New Roman"/>
          <w:lang w:eastAsia="it-IT"/>
        </w:rPr>
        <w:t xml:space="preserve">Si stima che </w:t>
      </w:r>
      <w:r w:rsidR="00BD22E0" w:rsidRPr="003E733B">
        <w:rPr>
          <w:rFonts w:ascii="Calibri" w:hAnsi="Calibri" w:cs="Times New Roman"/>
          <w:b/>
          <w:lang w:eastAsia="it-IT"/>
        </w:rPr>
        <w:t xml:space="preserve">71 milioni di persone </w:t>
      </w:r>
      <w:r w:rsidR="00CF5385" w:rsidRPr="003E733B">
        <w:rPr>
          <w:rFonts w:ascii="Calibri" w:hAnsi="Calibri" w:cs="Times New Roman"/>
          <w:b/>
          <w:lang w:eastAsia="it-IT"/>
        </w:rPr>
        <w:t>convivono con una infezione cronica da H</w:t>
      </w:r>
      <w:r w:rsidR="00886D3E" w:rsidRPr="003E733B">
        <w:rPr>
          <w:rFonts w:ascii="Calibri" w:hAnsi="Calibri" w:cs="Times New Roman"/>
          <w:b/>
          <w:lang w:eastAsia="it-IT"/>
        </w:rPr>
        <w:t>CV</w:t>
      </w:r>
      <w:r w:rsidR="00DE5F4F" w:rsidRPr="003E733B">
        <w:rPr>
          <w:rFonts w:ascii="Calibri" w:hAnsi="Calibri" w:cs="Times New Roman"/>
          <w:b/>
          <w:lang w:eastAsia="it-IT"/>
        </w:rPr>
        <w:t xml:space="preserve"> nel mondo e che </w:t>
      </w:r>
      <w:r w:rsidR="00CF5385" w:rsidRPr="003E733B">
        <w:rPr>
          <w:rFonts w:ascii="Calibri" w:hAnsi="Calibri" w:cs="Times New Roman"/>
          <w:b/>
          <w:lang w:eastAsia="it-IT"/>
        </w:rPr>
        <w:t>il 95% dei soggetti con epatite B o C non sa di essere infetto</w:t>
      </w:r>
      <w:r w:rsidR="00792B0A" w:rsidRPr="003E733B">
        <w:rPr>
          <w:rFonts w:ascii="Calibri" w:hAnsi="Calibri" w:cs="Times New Roman"/>
          <w:b/>
          <w:lang w:eastAsia="it-IT"/>
        </w:rPr>
        <w:t>.</w:t>
      </w:r>
      <w:r w:rsidR="00CF5385" w:rsidRPr="003E733B">
        <w:rPr>
          <w:rFonts w:ascii="Calibri" w:hAnsi="Calibri" w:cs="Times New Roman"/>
          <w:lang w:eastAsia="it-IT"/>
        </w:rPr>
        <w:t xml:space="preserve"> </w:t>
      </w:r>
      <w:r w:rsidR="00EE171A" w:rsidRPr="003E733B">
        <w:rPr>
          <w:rFonts w:ascii="Calibri" w:hAnsi="Calibri" w:cs="Times New Roman"/>
          <w:lang w:eastAsia="it-IT"/>
        </w:rPr>
        <w:t>L’infezione da HCV è un “killer silenzioso” nei confronti del quale l</w:t>
      </w:r>
      <w:r w:rsidR="00BD22E0" w:rsidRPr="003E733B">
        <w:rPr>
          <w:rFonts w:ascii="Calibri" w:hAnsi="Calibri" w:cs="Times New Roman"/>
          <w:lang w:eastAsia="it-IT"/>
        </w:rPr>
        <w:t>’Organizzazione Mondiale della Sanità (</w:t>
      </w:r>
      <w:r w:rsidR="003E733B">
        <w:rPr>
          <w:rFonts w:ascii="Calibri" w:eastAsia="Times New Roman" w:hAnsi="Calibri" w:cs="Times New Roman"/>
          <w:lang w:eastAsia="it-IT"/>
        </w:rPr>
        <w:t>OMS) ha evidenziato</w:t>
      </w:r>
      <w:r w:rsidR="00BD22E0" w:rsidRPr="003E733B">
        <w:rPr>
          <w:rFonts w:ascii="Calibri" w:eastAsia="Times New Roman" w:hAnsi="Calibri" w:cs="Times New Roman"/>
          <w:lang w:eastAsia="it-IT"/>
        </w:rPr>
        <w:t xml:space="preserve"> che </w:t>
      </w:r>
      <w:r w:rsidR="00BD22E0" w:rsidRPr="003E733B">
        <w:rPr>
          <w:rFonts w:ascii="Calibri" w:eastAsia="Times New Roman" w:hAnsi="Calibri" w:cs="Times New Roman"/>
          <w:b/>
          <w:lang w:eastAsia="it-IT"/>
        </w:rPr>
        <w:t>investen</w:t>
      </w:r>
      <w:r w:rsidR="00EE171A" w:rsidRPr="003E733B">
        <w:rPr>
          <w:rFonts w:ascii="Calibri" w:eastAsia="Times New Roman" w:hAnsi="Calibri" w:cs="Times New Roman"/>
          <w:b/>
          <w:lang w:eastAsia="it-IT"/>
        </w:rPr>
        <w:t xml:space="preserve">do 6 miliardi di dollari l’anno, </w:t>
      </w:r>
      <w:r w:rsidR="00BD22E0" w:rsidRPr="003E733B">
        <w:rPr>
          <w:rFonts w:ascii="Calibri" w:eastAsia="Times New Roman" w:hAnsi="Calibri" w:cs="Times New Roman"/>
          <w:b/>
          <w:lang w:eastAsia="it-IT"/>
        </w:rPr>
        <w:t xml:space="preserve">per eliminare l'epatite in 67 Paesi, si potrebbero </w:t>
      </w:r>
      <w:r w:rsidR="00BD22E0" w:rsidRPr="003E733B">
        <w:rPr>
          <w:rFonts w:ascii="Calibri" w:eastAsia="Times New Roman" w:hAnsi="Calibri" w:cs="Times New Roman"/>
          <w:b/>
          <w:bCs/>
          <w:lang w:eastAsia="it-IT"/>
        </w:rPr>
        <w:t xml:space="preserve">evitare </w:t>
      </w:r>
      <w:r w:rsidR="00BD22E0" w:rsidRPr="003E733B">
        <w:rPr>
          <w:rFonts w:ascii="Calibri" w:eastAsia="Times New Roman" w:hAnsi="Calibri" w:cs="Times New Roman"/>
          <w:b/>
          <w:lang w:eastAsia="it-IT"/>
        </w:rPr>
        <w:t>4,5 milioni morti premature</w:t>
      </w:r>
      <w:r w:rsidR="00BD22E0" w:rsidRPr="003E733B">
        <w:rPr>
          <w:rFonts w:ascii="Calibri" w:eastAsia="Times New Roman" w:hAnsi="Calibri" w:cs="Times New Roman"/>
          <w:b/>
          <w:bCs/>
          <w:lang w:eastAsia="it-IT"/>
        </w:rPr>
        <w:t xml:space="preserve"> entro 2030 e oltre 26 milioni decessi </w:t>
      </w:r>
      <w:r w:rsidR="00BD22E0" w:rsidRPr="003E733B">
        <w:rPr>
          <w:rFonts w:ascii="Calibri" w:eastAsia="Times New Roman" w:hAnsi="Calibri" w:cs="Times New Roman"/>
          <w:b/>
          <w:lang w:eastAsia="it-IT"/>
        </w:rPr>
        <w:t>dopo tale data.</w:t>
      </w:r>
      <w:r w:rsidR="00886D3E" w:rsidRPr="003E733B">
        <w:rPr>
          <w:rFonts w:ascii="Calibri" w:eastAsia="Times New Roman" w:hAnsi="Calibri" w:cs="Times New Roman"/>
          <w:b/>
          <w:lang w:eastAsia="it-IT"/>
        </w:rPr>
        <w:t xml:space="preserve"> </w:t>
      </w:r>
    </w:p>
    <w:p w14:paraId="4926DA2A" w14:textId="50C0138C" w:rsidR="00C13705" w:rsidRPr="003E733B" w:rsidRDefault="00C13705" w:rsidP="003E733B">
      <w:pPr>
        <w:spacing w:after="0"/>
        <w:jc w:val="both"/>
        <w:rPr>
          <w:rFonts w:ascii="Calibri" w:eastAsia="Times New Roman" w:hAnsi="Calibri" w:cs="Times New Roman"/>
          <w:lang w:eastAsia="it-IT"/>
        </w:rPr>
      </w:pPr>
      <w:r w:rsidRPr="003E733B">
        <w:rPr>
          <w:rFonts w:ascii="Calibri" w:eastAsia="Times New Roman" w:hAnsi="Calibri" w:cs="Times New Roman"/>
          <w:lang w:eastAsia="it-IT"/>
        </w:rPr>
        <w:t xml:space="preserve">A titolo di esempio, la </w:t>
      </w:r>
      <w:r w:rsidRPr="003E733B">
        <w:rPr>
          <w:rFonts w:ascii="Calibri" w:eastAsia="Times New Roman" w:hAnsi="Calibri" w:cs="Times New Roman"/>
          <w:b/>
          <w:lang w:eastAsia="it-IT"/>
        </w:rPr>
        <w:t>regione Lombardia</w:t>
      </w:r>
      <w:r w:rsidRPr="003E733B">
        <w:rPr>
          <w:rFonts w:ascii="Calibri" w:eastAsia="Times New Roman" w:hAnsi="Calibri" w:cs="Times New Roman"/>
          <w:lang w:eastAsia="it-IT"/>
        </w:rPr>
        <w:t xml:space="preserve"> nella sua banca dati registra</w:t>
      </w:r>
      <w:r w:rsidR="00DE5F4F" w:rsidRPr="003E733B">
        <w:rPr>
          <w:rFonts w:ascii="Calibri" w:eastAsia="Times New Roman" w:hAnsi="Calibri" w:cs="Times New Roman"/>
          <w:lang w:eastAsia="it-IT"/>
        </w:rPr>
        <w:t xml:space="preserve"> che</w:t>
      </w:r>
      <w:r w:rsidRPr="003E733B">
        <w:rPr>
          <w:rFonts w:ascii="Calibri" w:eastAsia="Times New Roman" w:hAnsi="Calibri" w:cs="Times New Roman"/>
          <w:lang w:eastAsia="it-IT"/>
        </w:rPr>
        <w:t xml:space="preserve"> </w:t>
      </w:r>
      <w:r w:rsidRPr="00B93ED0">
        <w:rPr>
          <w:rFonts w:ascii="Calibri" w:eastAsia="Times New Roman" w:hAnsi="Calibri" w:cs="Times New Roman"/>
          <w:b/>
          <w:lang w:eastAsia="it-IT"/>
        </w:rPr>
        <w:t xml:space="preserve">oltre il 75% delle persone </w:t>
      </w:r>
      <w:r w:rsidR="00DE5F4F" w:rsidRPr="00B93ED0">
        <w:rPr>
          <w:rFonts w:ascii="Calibri" w:eastAsia="Times New Roman" w:hAnsi="Calibri" w:cs="Times New Roman"/>
          <w:b/>
          <w:lang w:eastAsia="it-IT"/>
        </w:rPr>
        <w:t>con</w:t>
      </w:r>
      <w:r w:rsidRPr="00B93ED0">
        <w:rPr>
          <w:rFonts w:ascii="Calibri" w:eastAsia="Times New Roman" w:hAnsi="Calibri" w:cs="Times New Roman"/>
          <w:b/>
          <w:lang w:eastAsia="it-IT"/>
        </w:rPr>
        <w:t xml:space="preserve"> malattia epatica ha oltre 3 patologie</w:t>
      </w:r>
      <w:r w:rsidRPr="003E733B">
        <w:rPr>
          <w:rFonts w:ascii="Calibri" w:eastAsia="Times New Roman" w:hAnsi="Calibri" w:cs="Times New Roman"/>
          <w:lang w:eastAsia="it-IT"/>
        </w:rPr>
        <w:t xml:space="preserve">, la </w:t>
      </w:r>
      <w:r w:rsidRPr="003E733B">
        <w:rPr>
          <w:rFonts w:ascii="Calibri" w:eastAsia="Times New Roman" w:hAnsi="Calibri" w:cs="Times New Roman"/>
          <w:b/>
          <w:lang w:eastAsia="it-IT"/>
        </w:rPr>
        <w:t>Campania</w:t>
      </w:r>
      <w:r w:rsidRPr="003E733B">
        <w:rPr>
          <w:rFonts w:ascii="Calibri" w:eastAsia="Times New Roman" w:hAnsi="Calibri" w:cs="Times New Roman"/>
          <w:lang w:eastAsia="it-IT"/>
        </w:rPr>
        <w:t xml:space="preserve"> è invece l’unica regione che ha elaborato dei dati sui </w:t>
      </w:r>
      <w:r w:rsidRPr="003E733B">
        <w:rPr>
          <w:rFonts w:ascii="Calibri" w:eastAsia="Times New Roman" w:hAnsi="Calibri" w:cs="Times New Roman"/>
          <w:b/>
          <w:lang w:eastAsia="it-IT"/>
        </w:rPr>
        <w:t xml:space="preserve">costi dei pazienti </w:t>
      </w:r>
      <w:r w:rsidRPr="003E733B">
        <w:rPr>
          <w:rFonts w:ascii="Calibri" w:hAnsi="Calibri" w:cs="Times New Roman"/>
          <w:b/>
          <w:bCs/>
          <w:lang w:eastAsia="it-IT"/>
        </w:rPr>
        <w:t>stimandoli per cirrosi in 71,5 milioni di euro per anno</w:t>
      </w:r>
      <w:r w:rsidR="00DE5F4F" w:rsidRPr="003E733B">
        <w:rPr>
          <w:rFonts w:ascii="Calibri" w:hAnsi="Calibri" w:cs="Times New Roman"/>
          <w:bCs/>
          <w:lang w:eastAsia="it-IT"/>
        </w:rPr>
        <w:t xml:space="preserve">. Di fronte a questo scenario </w:t>
      </w:r>
      <w:r w:rsidR="00C87B69">
        <w:rPr>
          <w:rFonts w:ascii="Calibri" w:hAnsi="Calibri" w:cs="Times New Roman"/>
          <w:bCs/>
          <w:lang w:eastAsia="it-IT"/>
        </w:rPr>
        <w:t xml:space="preserve">di numeri imponenti </w:t>
      </w:r>
      <w:r w:rsidR="00DE5F4F" w:rsidRPr="003E733B">
        <w:rPr>
          <w:rFonts w:ascii="Calibri" w:hAnsi="Calibri" w:cs="Times New Roman"/>
          <w:bCs/>
          <w:lang w:eastAsia="it-IT"/>
        </w:rPr>
        <w:t>s</w:t>
      </w:r>
      <w:r w:rsidRPr="003E733B">
        <w:rPr>
          <w:rFonts w:ascii="Calibri" w:hAnsi="Calibri" w:cs="Times New Roman"/>
          <w:bCs/>
          <w:lang w:eastAsia="it-IT"/>
        </w:rPr>
        <w:t xml:space="preserve">ono necessari </w:t>
      </w:r>
      <w:r w:rsidRPr="003E733B">
        <w:rPr>
          <w:rFonts w:ascii="Calibri" w:hAnsi="Calibri" w:cs="Times New Roman"/>
          <w:b/>
          <w:bCs/>
          <w:lang w:eastAsia="it-IT"/>
        </w:rPr>
        <w:t xml:space="preserve">nuovi percorsi di analisi </w:t>
      </w:r>
      <w:r w:rsidRPr="003E733B">
        <w:rPr>
          <w:rFonts w:ascii="Calibri" w:eastAsia="Times New Roman" w:hAnsi="Calibri" w:cs="Times New Roman"/>
          <w:b/>
          <w:lang w:eastAsia="it-IT"/>
        </w:rPr>
        <w:t>per le popolazioni, soprattutto con risorse limitate e a bassi tassi diagnostici per far emergere un sommerso considerevole</w:t>
      </w:r>
      <w:r w:rsidR="00050E41" w:rsidRPr="003E733B">
        <w:rPr>
          <w:rFonts w:ascii="Calibri" w:eastAsia="Times New Roman" w:hAnsi="Calibri" w:cs="Times New Roman"/>
          <w:lang w:eastAsia="it-IT"/>
        </w:rPr>
        <w:t xml:space="preserve"> e </w:t>
      </w:r>
      <w:r w:rsidR="00121639">
        <w:rPr>
          <w:rFonts w:ascii="Calibri" w:eastAsia="Times New Roman" w:hAnsi="Calibri" w:cs="Times New Roman"/>
          <w:b/>
          <w:lang w:eastAsia="it-IT"/>
        </w:rPr>
        <w:t>rivedere</w:t>
      </w:r>
      <w:r w:rsidRPr="003E733B">
        <w:rPr>
          <w:rFonts w:ascii="Calibri" w:eastAsia="Times New Roman" w:hAnsi="Calibri" w:cs="Times New Roman"/>
          <w:b/>
          <w:lang w:eastAsia="it-IT"/>
        </w:rPr>
        <w:t xml:space="preserve"> l’approccio ai test</w:t>
      </w:r>
      <w:r w:rsidRPr="003E733B">
        <w:rPr>
          <w:rFonts w:ascii="Calibri" w:eastAsia="Times New Roman" w:hAnsi="Calibri" w:cs="Times New Roman"/>
          <w:lang w:eastAsia="it-IT"/>
        </w:rPr>
        <w:t xml:space="preserve">. </w:t>
      </w:r>
    </w:p>
    <w:p w14:paraId="642E2DBD" w14:textId="77777777" w:rsidR="005117F9" w:rsidRDefault="00050E41" w:rsidP="003E733B">
      <w:pPr>
        <w:widowControl w:val="0"/>
        <w:autoSpaceDE w:val="0"/>
        <w:autoSpaceDN w:val="0"/>
        <w:adjustRightInd w:val="0"/>
        <w:spacing w:after="0"/>
        <w:jc w:val="both"/>
        <w:rPr>
          <w:rFonts w:ascii="Calibri" w:eastAsia="Times New Roman" w:hAnsi="Calibri" w:cs="Times New Roman"/>
          <w:lang w:eastAsia="it-IT"/>
        </w:rPr>
      </w:pPr>
      <w:r w:rsidRPr="003E733B">
        <w:rPr>
          <w:rFonts w:ascii="Calibri" w:eastAsia="Times New Roman" w:hAnsi="Calibri" w:cs="Times New Roman"/>
          <w:lang w:eastAsia="it-IT"/>
        </w:rPr>
        <w:t>Il recente D</w:t>
      </w:r>
      <w:r w:rsidR="00F55659" w:rsidRPr="003E733B">
        <w:rPr>
          <w:rFonts w:ascii="Calibri" w:eastAsia="Times New Roman" w:hAnsi="Calibri" w:cs="Times New Roman"/>
          <w:lang w:eastAsia="it-IT"/>
        </w:rPr>
        <w:t xml:space="preserve">ecreto </w:t>
      </w:r>
      <w:r w:rsidRPr="003E733B">
        <w:rPr>
          <w:rFonts w:ascii="Calibri" w:eastAsia="Times New Roman" w:hAnsi="Calibri" w:cs="Times New Roman"/>
          <w:lang w:eastAsia="it-IT"/>
        </w:rPr>
        <w:t>“Screening HCV”</w:t>
      </w:r>
      <w:r w:rsidR="00C87B69">
        <w:rPr>
          <w:rFonts w:ascii="Calibri" w:eastAsia="Times New Roman" w:hAnsi="Calibri" w:cs="Times New Roman"/>
          <w:lang w:eastAsia="it-IT"/>
        </w:rPr>
        <w:t xml:space="preserve"> </w:t>
      </w:r>
      <w:r w:rsidRPr="003E733B">
        <w:rPr>
          <w:rFonts w:ascii="Calibri" w:eastAsia="Times New Roman" w:hAnsi="Calibri" w:cs="Times New Roman"/>
          <w:lang w:eastAsia="it-IT"/>
        </w:rPr>
        <w:t xml:space="preserve">prevede che le regioni comunichino il referente che segue i flussi </w:t>
      </w:r>
      <w:r w:rsidR="00005C24" w:rsidRPr="003E733B">
        <w:rPr>
          <w:rFonts w:ascii="Calibri" w:eastAsia="Times New Roman" w:hAnsi="Calibri" w:cs="Times New Roman"/>
          <w:lang w:eastAsia="it-IT"/>
        </w:rPr>
        <w:t xml:space="preserve">da inviare a livello </w:t>
      </w:r>
      <w:r w:rsidR="00121639">
        <w:rPr>
          <w:rFonts w:ascii="Calibri" w:eastAsia="Times New Roman" w:hAnsi="Calibri" w:cs="Times New Roman"/>
          <w:lang w:eastAsia="it-IT"/>
        </w:rPr>
        <w:t xml:space="preserve">nazionale; lo </w:t>
      </w:r>
      <w:r w:rsidRPr="003E733B">
        <w:rPr>
          <w:rFonts w:ascii="Calibri" w:eastAsia="Times New Roman" w:hAnsi="Calibri" w:cs="Times New Roman"/>
          <w:lang w:eastAsia="it-IT"/>
        </w:rPr>
        <w:t xml:space="preserve">screening nazionale gratuito per l’eliminazione del virus HCV </w:t>
      </w:r>
      <w:r w:rsidR="00121639">
        <w:rPr>
          <w:rFonts w:ascii="Calibri" w:eastAsia="Times New Roman" w:hAnsi="Calibri" w:cs="Times New Roman"/>
          <w:lang w:eastAsia="it-IT"/>
        </w:rPr>
        <w:t xml:space="preserve">è </w:t>
      </w:r>
      <w:r w:rsidRPr="003E733B">
        <w:rPr>
          <w:rFonts w:ascii="Calibri" w:eastAsia="Times New Roman" w:hAnsi="Calibri" w:cs="Times New Roman"/>
          <w:lang w:eastAsia="it-IT"/>
        </w:rPr>
        <w:t>rivolto in via sperimentale per il 2020-2021</w:t>
      </w:r>
      <w:r w:rsidR="00B93ED0">
        <w:rPr>
          <w:rFonts w:ascii="Calibri" w:eastAsia="Times New Roman" w:hAnsi="Calibri" w:cs="Times New Roman"/>
          <w:lang w:eastAsia="it-IT"/>
        </w:rPr>
        <w:t xml:space="preserve"> </w:t>
      </w:r>
      <w:r w:rsidR="00963C12" w:rsidRPr="003E733B">
        <w:rPr>
          <w:rFonts w:ascii="Calibri" w:eastAsia="Times New Roman" w:hAnsi="Calibri" w:cs="Times New Roman"/>
          <w:lang w:eastAsia="it-IT"/>
        </w:rPr>
        <w:t xml:space="preserve">sia </w:t>
      </w:r>
      <w:r w:rsidR="00351DC2" w:rsidRPr="003E733B">
        <w:rPr>
          <w:rFonts w:ascii="Calibri" w:eastAsia="Times New Roman" w:hAnsi="Calibri" w:cs="Times New Roman"/>
          <w:lang w:eastAsia="it-IT"/>
        </w:rPr>
        <w:t>a tutta la popolazione iscritta all’ana</w:t>
      </w:r>
      <w:r w:rsidR="00963C12" w:rsidRPr="003E733B">
        <w:rPr>
          <w:rFonts w:ascii="Calibri" w:eastAsia="Times New Roman" w:hAnsi="Calibri" w:cs="Times New Roman"/>
          <w:lang w:eastAsia="it-IT"/>
        </w:rPr>
        <w:t xml:space="preserve">grafe e nata dal 1969 al 1989 sia </w:t>
      </w:r>
      <w:r w:rsidR="008F1AE9">
        <w:rPr>
          <w:rFonts w:ascii="Calibri" w:eastAsia="Times New Roman" w:hAnsi="Calibri" w:cs="Times New Roman"/>
          <w:lang w:eastAsia="it-IT"/>
        </w:rPr>
        <w:t xml:space="preserve">a </w:t>
      </w:r>
      <w:r w:rsidR="00351DC2" w:rsidRPr="003E733B">
        <w:rPr>
          <w:rFonts w:ascii="Calibri" w:eastAsia="Times New Roman" w:hAnsi="Calibri" w:cs="Times New Roman"/>
          <w:lang w:eastAsia="it-IT"/>
        </w:rPr>
        <w:t xml:space="preserve">persone seguite dai </w:t>
      </w:r>
      <w:proofErr w:type="spellStart"/>
      <w:r w:rsidR="00351DC2" w:rsidRPr="003E733B">
        <w:rPr>
          <w:rFonts w:ascii="Calibri" w:eastAsia="Times New Roman" w:hAnsi="Calibri" w:cs="Times New Roman"/>
          <w:lang w:eastAsia="it-IT"/>
        </w:rPr>
        <w:t>S</w:t>
      </w:r>
      <w:r w:rsidR="00102186" w:rsidRPr="003E733B">
        <w:rPr>
          <w:rFonts w:ascii="Calibri" w:eastAsia="Times New Roman" w:hAnsi="Calibri" w:cs="Times New Roman"/>
          <w:lang w:eastAsia="it-IT"/>
        </w:rPr>
        <w:t>erd</w:t>
      </w:r>
      <w:r w:rsidR="00351DC2" w:rsidRPr="003E733B">
        <w:rPr>
          <w:rFonts w:ascii="Calibri" w:eastAsia="Times New Roman" w:hAnsi="Calibri" w:cs="Times New Roman"/>
          <w:lang w:eastAsia="it-IT"/>
        </w:rPr>
        <w:t>D</w:t>
      </w:r>
      <w:proofErr w:type="spellEnd"/>
      <w:r w:rsidR="00351DC2" w:rsidRPr="003E733B">
        <w:rPr>
          <w:rFonts w:ascii="Calibri" w:eastAsia="Times New Roman" w:hAnsi="Calibri" w:cs="Times New Roman"/>
          <w:lang w:eastAsia="it-IT"/>
        </w:rPr>
        <w:t xml:space="preserve"> e </w:t>
      </w:r>
      <w:r w:rsidR="008F1AE9">
        <w:rPr>
          <w:rFonts w:ascii="Calibri" w:eastAsia="Times New Roman" w:hAnsi="Calibri" w:cs="Times New Roman"/>
          <w:lang w:eastAsia="it-IT"/>
        </w:rPr>
        <w:t xml:space="preserve">ai </w:t>
      </w:r>
      <w:r w:rsidR="00351DC2" w:rsidRPr="003E733B">
        <w:rPr>
          <w:rFonts w:ascii="Calibri" w:eastAsia="Times New Roman" w:hAnsi="Calibri" w:cs="Times New Roman"/>
          <w:lang w:eastAsia="it-IT"/>
        </w:rPr>
        <w:t>detenuti in carcere</w:t>
      </w:r>
      <w:r w:rsidR="00121639">
        <w:rPr>
          <w:rFonts w:ascii="Calibri" w:eastAsia="Times New Roman" w:hAnsi="Calibri" w:cs="Times New Roman"/>
          <w:lang w:eastAsia="it-IT"/>
        </w:rPr>
        <w:t>,</w:t>
      </w:r>
      <w:r w:rsidR="00351DC2" w:rsidRPr="003E733B">
        <w:rPr>
          <w:rFonts w:ascii="Calibri" w:eastAsia="Times New Roman" w:hAnsi="Calibri" w:cs="Times New Roman"/>
          <w:lang w:eastAsia="it-IT"/>
        </w:rPr>
        <w:t xml:space="preserve"> indipendentemente da coorte di nascita e nazionalità. </w:t>
      </w:r>
      <w:r w:rsidR="00D81955" w:rsidRPr="003E733B">
        <w:rPr>
          <w:rFonts w:ascii="Calibri" w:eastAsia="Times New Roman" w:hAnsi="Calibri" w:cs="Times New Roman"/>
          <w:lang w:eastAsia="it-IT"/>
        </w:rPr>
        <w:t>Queste operazioni devono e</w:t>
      </w:r>
      <w:r w:rsidR="00102186" w:rsidRPr="003E733B">
        <w:rPr>
          <w:rFonts w:ascii="Calibri" w:eastAsia="Times New Roman" w:hAnsi="Calibri" w:cs="Times New Roman"/>
          <w:lang w:eastAsia="it-IT"/>
        </w:rPr>
        <w:t>s</w:t>
      </w:r>
      <w:r w:rsidR="008F1AE9">
        <w:rPr>
          <w:rFonts w:ascii="Calibri" w:eastAsia="Times New Roman" w:hAnsi="Calibri" w:cs="Times New Roman"/>
          <w:lang w:eastAsia="it-IT"/>
        </w:rPr>
        <w:t>sere organizzate dalle R</w:t>
      </w:r>
      <w:r w:rsidR="00F97C7E" w:rsidRPr="003E733B">
        <w:rPr>
          <w:rFonts w:ascii="Calibri" w:eastAsia="Times New Roman" w:hAnsi="Calibri" w:cs="Times New Roman"/>
          <w:lang w:eastAsia="it-IT"/>
        </w:rPr>
        <w:t>egioni onde evitare le complicanze di una</w:t>
      </w:r>
      <w:r w:rsidR="00963C12" w:rsidRPr="003E733B">
        <w:rPr>
          <w:rFonts w:ascii="Calibri" w:eastAsia="Times New Roman" w:hAnsi="Calibri" w:cs="Times New Roman"/>
          <w:lang w:eastAsia="it-IT"/>
        </w:rPr>
        <w:t xml:space="preserve"> malattia epatica avanzata, delle manifestazioni</w:t>
      </w:r>
      <w:r w:rsidR="00F97C7E" w:rsidRPr="003E733B">
        <w:rPr>
          <w:rFonts w:ascii="Calibri" w:eastAsia="Times New Roman" w:hAnsi="Calibri" w:cs="Times New Roman"/>
          <w:lang w:eastAsia="it-IT"/>
        </w:rPr>
        <w:t xml:space="preserve"> extraepatiche e interrompere la circolazione del virus </w:t>
      </w:r>
      <w:r w:rsidR="00963C12" w:rsidRPr="003E733B">
        <w:rPr>
          <w:rFonts w:ascii="Calibri" w:eastAsia="Times New Roman" w:hAnsi="Calibri" w:cs="Times New Roman"/>
          <w:lang w:eastAsia="it-IT"/>
        </w:rPr>
        <w:t xml:space="preserve">impedendo nuove infezioni. </w:t>
      </w:r>
    </w:p>
    <w:p w14:paraId="18C9B71B" w14:textId="5D6109D5" w:rsidR="00C13705" w:rsidRPr="003E733B" w:rsidRDefault="00963C12" w:rsidP="003E733B">
      <w:pPr>
        <w:widowControl w:val="0"/>
        <w:autoSpaceDE w:val="0"/>
        <w:autoSpaceDN w:val="0"/>
        <w:adjustRightInd w:val="0"/>
        <w:spacing w:after="0"/>
        <w:jc w:val="both"/>
        <w:rPr>
          <w:rFonts w:ascii="Calibri" w:hAnsi="Calibri" w:cs="†.Uˇ"/>
        </w:rPr>
      </w:pPr>
      <w:r w:rsidRPr="003E733B">
        <w:rPr>
          <w:rFonts w:ascii="Calibri" w:eastAsia="Times New Roman" w:hAnsi="Calibri" w:cs="Times New Roman"/>
          <w:lang w:eastAsia="it-IT"/>
        </w:rPr>
        <w:t xml:space="preserve">La proposta per raggiungere </w:t>
      </w:r>
      <w:r w:rsidR="00B93ED0">
        <w:rPr>
          <w:rFonts w:ascii="Calibri" w:eastAsia="Times New Roman" w:hAnsi="Calibri" w:cs="Times New Roman"/>
          <w:lang w:eastAsia="it-IT"/>
        </w:rPr>
        <w:t xml:space="preserve">tutto ciò </w:t>
      </w:r>
      <w:r w:rsidRPr="003E733B">
        <w:rPr>
          <w:rFonts w:ascii="Calibri" w:eastAsia="Times New Roman" w:hAnsi="Calibri" w:cs="Times New Roman"/>
          <w:lang w:eastAsia="it-IT"/>
        </w:rPr>
        <w:t>è che i soggetti nati dal 1969 al 1989 vengano contattati dai medici di medicina generale o dal servizio di prevenzione territoriale, vengano sottop</w:t>
      </w:r>
      <w:r w:rsidR="00B93ED0">
        <w:rPr>
          <w:rFonts w:ascii="Calibri" w:eastAsia="Times New Roman" w:hAnsi="Calibri" w:cs="Times New Roman"/>
          <w:lang w:eastAsia="it-IT"/>
        </w:rPr>
        <w:t>osti a test sierologici per HCV:</w:t>
      </w:r>
      <w:r w:rsidRPr="003E733B">
        <w:rPr>
          <w:rFonts w:ascii="Calibri" w:eastAsia="Times New Roman" w:hAnsi="Calibri" w:cs="Times New Roman"/>
          <w:lang w:eastAsia="it-IT"/>
        </w:rPr>
        <w:t xml:space="preserve"> </w:t>
      </w:r>
      <w:r w:rsidRPr="003E733B">
        <w:rPr>
          <w:rFonts w:ascii="Calibri" w:hAnsi="Calibri" w:cs="†.Uˇ"/>
        </w:rPr>
        <w:t xml:space="preserve">in caso di positività il laboratorio esegue sullo stesso campione la ricerca dell’HCV </w:t>
      </w:r>
      <w:r w:rsidR="008F1AE9">
        <w:rPr>
          <w:rFonts w:ascii="Calibri" w:hAnsi="Calibri" w:cs="†.Uˇ"/>
        </w:rPr>
        <w:t xml:space="preserve">RNA o dell’antigene HCV-HCV Ag, </w:t>
      </w:r>
      <w:r w:rsidRPr="003E733B">
        <w:rPr>
          <w:rFonts w:ascii="Calibri" w:hAnsi="Calibri" w:cs="†.Uˇ"/>
        </w:rPr>
        <w:t xml:space="preserve">in alternativa il test capillare rapido e, nel caso di risultato positivo, conferma con HCV RNA. Per i soggetti a carico dei </w:t>
      </w:r>
      <w:proofErr w:type="spellStart"/>
      <w:r w:rsidRPr="003E733B">
        <w:rPr>
          <w:rFonts w:ascii="Calibri" w:hAnsi="Calibri" w:cs="†.Uˇ"/>
        </w:rPr>
        <w:t>SerD</w:t>
      </w:r>
      <w:proofErr w:type="spellEnd"/>
      <w:r w:rsidRPr="003E733B">
        <w:rPr>
          <w:rFonts w:ascii="Calibri" w:hAnsi="Calibri" w:cs="†.Uˇ"/>
        </w:rPr>
        <w:t xml:space="preserve"> e detenuti la scelta viene effettuata in relazione al contesto epidemiologico locale: test rapido, eseguibile su sangue intero con prelievo capillare o con HCV</w:t>
      </w:r>
      <w:r w:rsidR="003E733B">
        <w:rPr>
          <w:rFonts w:ascii="Calibri" w:hAnsi="Calibri" w:cs="†.Uˇ"/>
        </w:rPr>
        <w:t xml:space="preserve"> </w:t>
      </w:r>
      <w:r w:rsidRPr="003E733B">
        <w:rPr>
          <w:rFonts w:ascii="Calibri" w:hAnsi="Calibri" w:cs="†.Uˇ"/>
        </w:rPr>
        <w:t xml:space="preserve">Ab POCT (point of </w:t>
      </w:r>
      <w:proofErr w:type="gramStart"/>
      <w:r w:rsidRPr="003E733B">
        <w:rPr>
          <w:rFonts w:ascii="Calibri" w:hAnsi="Calibri" w:cs="†.Uˇ"/>
        </w:rPr>
        <w:t>care</w:t>
      </w:r>
      <w:r w:rsidR="00363A76">
        <w:rPr>
          <w:rFonts w:ascii="Calibri" w:hAnsi="Calibri" w:cs="†.Uˇ"/>
        </w:rPr>
        <w:t xml:space="preserve"> </w:t>
      </w:r>
      <w:r w:rsidRPr="003E733B">
        <w:rPr>
          <w:rFonts w:ascii="Calibri" w:hAnsi="Calibri" w:cs="†.Uˇ"/>
        </w:rPr>
        <w:t>test</w:t>
      </w:r>
      <w:proofErr w:type="gramEnd"/>
      <w:r w:rsidR="003E733B" w:rsidRPr="003E733B">
        <w:rPr>
          <w:rFonts w:ascii="Calibri" w:hAnsi="Calibri" w:cs="†.Uˇ"/>
        </w:rPr>
        <w:t>), i</w:t>
      </w:r>
      <w:r w:rsidRPr="003E733B">
        <w:rPr>
          <w:rFonts w:ascii="Calibri" w:hAnsi="Calibri" w:cs="†.Uˇ"/>
        </w:rPr>
        <w:t>n alternativa</w:t>
      </w:r>
      <w:r w:rsidR="003E733B" w:rsidRPr="003E733B">
        <w:rPr>
          <w:rFonts w:ascii="Calibri" w:hAnsi="Calibri" w:cs="†.Uˇ"/>
        </w:rPr>
        <w:t xml:space="preserve"> d</w:t>
      </w:r>
      <w:r w:rsidRPr="003E733B">
        <w:rPr>
          <w:rFonts w:ascii="Calibri" w:hAnsi="Calibri" w:cs="†.Uˇ"/>
        </w:rPr>
        <w:t>irettamente test rapido HCV RNA</w:t>
      </w:r>
      <w:r w:rsidR="003E733B">
        <w:rPr>
          <w:rFonts w:ascii="Calibri" w:hAnsi="Calibri" w:cs="†.Uˇ"/>
        </w:rPr>
        <w:t xml:space="preserve"> </w:t>
      </w:r>
      <w:r w:rsidRPr="003E733B">
        <w:rPr>
          <w:rFonts w:ascii="Calibri" w:hAnsi="Calibri" w:cs="†.Uˇ"/>
        </w:rPr>
        <w:t>(POCT) test rapido</w:t>
      </w:r>
      <w:r w:rsidR="003E733B" w:rsidRPr="003E733B">
        <w:rPr>
          <w:rFonts w:ascii="Calibri" w:hAnsi="Calibri" w:cs="†.Uˇ"/>
        </w:rPr>
        <w:t xml:space="preserve">. </w:t>
      </w:r>
    </w:p>
    <w:p w14:paraId="7BF51239" w14:textId="075D5662" w:rsidR="00886D3E" w:rsidRPr="003E733B" w:rsidRDefault="00C13705" w:rsidP="003E733B">
      <w:pPr>
        <w:spacing w:after="0"/>
        <w:jc w:val="both"/>
        <w:rPr>
          <w:rFonts w:ascii="Calibri" w:eastAsia="Times New Roman" w:hAnsi="Calibri" w:cs="Times New Roman"/>
          <w:lang w:eastAsia="it-IT"/>
        </w:rPr>
      </w:pPr>
      <w:r w:rsidRPr="00363A76">
        <w:rPr>
          <w:rFonts w:ascii="Calibri" w:eastAsia="Times New Roman" w:hAnsi="Calibri" w:cs="Times New Roman"/>
          <w:color w:val="000000" w:themeColor="text1"/>
        </w:rPr>
        <w:t>Durante il webinar “</w:t>
      </w:r>
      <w:hyperlink r:id="rId5" w:history="1">
        <w:r w:rsidRPr="00363A76">
          <w:rPr>
            <w:rStyle w:val="Collegamentoipertestuale"/>
            <w:rFonts w:ascii="Calibri" w:eastAsia="Times New Roman" w:hAnsi="Calibri" w:cs="Times New Roman"/>
            <w:b/>
            <w:color w:val="000000" w:themeColor="text1"/>
          </w:rPr>
          <w:t>Tavolo nazionale di lavoro sullo screening dell’H</w:t>
        </w:r>
        <w:r w:rsidR="00363A76" w:rsidRPr="00363A76">
          <w:rPr>
            <w:rStyle w:val="Collegamentoipertestuale"/>
            <w:rFonts w:ascii="Calibri" w:eastAsia="Times New Roman" w:hAnsi="Calibri" w:cs="Times New Roman"/>
            <w:b/>
            <w:color w:val="000000" w:themeColor="text1"/>
          </w:rPr>
          <w:t>CV</w:t>
        </w:r>
      </w:hyperlink>
      <w:r w:rsidRPr="00363A76">
        <w:rPr>
          <w:rFonts w:ascii="Calibri" w:eastAsia="Times New Roman" w:hAnsi="Calibri" w:cs="Times New Roman"/>
          <w:color w:val="000000" w:themeColor="text1"/>
        </w:rPr>
        <w:t xml:space="preserve">” organizzato da </w:t>
      </w:r>
      <w:hyperlink r:id="rId6" w:history="1">
        <w:r w:rsidRPr="00363A76">
          <w:rPr>
            <w:rStyle w:val="Collegamentoipertestuale"/>
            <w:rFonts w:ascii="Calibri" w:eastAsia="Times New Roman" w:hAnsi="Calibri" w:cs="Times New Roman"/>
            <w:b/>
            <w:color w:val="000000" w:themeColor="text1"/>
          </w:rPr>
          <w:t>Motore Sanità</w:t>
        </w:r>
      </w:hyperlink>
      <w:r w:rsidRPr="00363A76">
        <w:rPr>
          <w:rFonts w:ascii="Calibri" w:eastAsia="Times New Roman" w:hAnsi="Calibri" w:cs="Times New Roman"/>
          <w:color w:val="000000" w:themeColor="text1"/>
        </w:rPr>
        <w:t>,</w:t>
      </w:r>
      <w:r w:rsidR="00485959" w:rsidRPr="00363A76">
        <w:rPr>
          <w:rFonts w:ascii="Calibri" w:eastAsia="Times New Roman" w:hAnsi="Calibri" w:cs="Times New Roman"/>
          <w:color w:val="000000" w:themeColor="text1"/>
        </w:rPr>
        <w:t xml:space="preserve"> </w:t>
      </w:r>
      <w:r w:rsidR="00485959">
        <w:rPr>
          <w:rFonts w:ascii="Calibri" w:eastAsia="Times New Roman" w:hAnsi="Calibri" w:cs="Times New Roman"/>
        </w:rPr>
        <w:t>con il contributo non condizionante di Abbott</w:t>
      </w:r>
      <w:r w:rsidRPr="003E733B">
        <w:rPr>
          <w:rFonts w:ascii="Calibri" w:eastAsia="Times New Roman" w:hAnsi="Calibri" w:cs="Times New Roman"/>
        </w:rPr>
        <w:t xml:space="preserve"> sono stati presi in esame i farmaci innovativi </w:t>
      </w:r>
      <w:r w:rsidR="00F55B7D" w:rsidRPr="003E733B">
        <w:rPr>
          <w:rFonts w:ascii="Calibri" w:eastAsia="Times New Roman" w:hAnsi="Calibri" w:cs="Times New Roman"/>
        </w:rPr>
        <w:t>e</w:t>
      </w:r>
      <w:r w:rsidRPr="003E733B">
        <w:rPr>
          <w:rFonts w:ascii="Calibri" w:eastAsia="Times New Roman" w:hAnsi="Calibri" w:cs="Times New Roman"/>
        </w:rPr>
        <w:t xml:space="preserve"> le campagne e le previsioni per l’eradicazione dell’HCV entro il 2030.</w:t>
      </w:r>
      <w:r w:rsidR="00886D3E" w:rsidRPr="003E733B">
        <w:rPr>
          <w:rFonts w:ascii="Calibri" w:eastAsia="Times New Roman" w:hAnsi="Calibri" w:cs="Times New Roman"/>
          <w:lang w:eastAsia="it-IT"/>
        </w:rPr>
        <w:t xml:space="preserve"> </w:t>
      </w:r>
    </w:p>
    <w:p w14:paraId="42EE3CCA" w14:textId="72749CF2" w:rsidR="00A127D1" w:rsidRPr="00A62279" w:rsidRDefault="00321ED1" w:rsidP="00A62279">
      <w:pPr>
        <w:spacing w:after="0"/>
        <w:jc w:val="both"/>
        <w:rPr>
          <w:rFonts w:ascii="Helvetica" w:eastAsia="Times New Roman" w:hAnsi="Helvetica" w:cs="Times New Roman"/>
          <w:color w:val="000000"/>
          <w:sz w:val="22"/>
          <w:szCs w:val="22"/>
        </w:rPr>
      </w:pPr>
      <w:r>
        <w:rPr>
          <w:rFonts w:ascii="Helvetica" w:eastAsia="Times New Roman" w:hAnsi="Helvetica" w:cs="Times New Roman"/>
          <w:color w:val="000000"/>
          <w:sz w:val="22"/>
          <w:szCs w:val="22"/>
        </w:rPr>
        <w:t xml:space="preserve"> </w:t>
      </w:r>
    </w:p>
    <w:p w14:paraId="5C1EA7F2" w14:textId="77777777" w:rsidR="006A09FA" w:rsidRDefault="00886D3E" w:rsidP="00E146C4">
      <w:pPr>
        <w:spacing w:after="0"/>
        <w:jc w:val="both"/>
        <w:rPr>
          <w:rFonts w:ascii="Calibri" w:hAnsi="Calibri"/>
        </w:rPr>
      </w:pPr>
      <w:r w:rsidRPr="00041AC0">
        <w:rPr>
          <w:rFonts w:ascii="Calibri" w:eastAsia="Times New Roman" w:hAnsi="Calibri" w:cs="Times New Roman"/>
          <w:i/>
          <w:lang w:eastAsia="it-IT"/>
        </w:rPr>
        <w:t>“</w:t>
      </w:r>
      <w:r w:rsidRPr="00041AC0">
        <w:rPr>
          <w:rFonts w:ascii="Calibri" w:eastAsia="Times New Roman" w:hAnsi="Calibri" w:cs="Times New Roman"/>
          <w:b/>
          <w:i/>
          <w:lang w:eastAsia="it-IT"/>
        </w:rPr>
        <w:t xml:space="preserve">Entro il 2030 </w:t>
      </w:r>
      <w:r w:rsidR="006F445A" w:rsidRPr="00041AC0">
        <w:rPr>
          <w:rFonts w:ascii="Calibri" w:hAnsi="Calibri"/>
          <w:b/>
          <w:i/>
        </w:rPr>
        <w:t>abbiamo la necessità di</w:t>
      </w:r>
      <w:r w:rsidRPr="00041AC0">
        <w:rPr>
          <w:rFonts w:ascii="Calibri" w:hAnsi="Calibri"/>
          <w:b/>
          <w:i/>
        </w:rPr>
        <w:t xml:space="preserve"> coprire il </w:t>
      </w:r>
      <w:r w:rsidR="006F445A" w:rsidRPr="00041AC0">
        <w:rPr>
          <w:rFonts w:ascii="Calibri" w:hAnsi="Calibri"/>
          <w:b/>
          <w:i/>
        </w:rPr>
        <w:t xml:space="preserve">sommerso che è stimato attorno al </w:t>
      </w:r>
      <w:r w:rsidRPr="00041AC0">
        <w:rPr>
          <w:rFonts w:ascii="Calibri" w:hAnsi="Calibri"/>
          <w:b/>
          <w:i/>
        </w:rPr>
        <w:t xml:space="preserve">70% </w:t>
      </w:r>
      <w:r w:rsidR="006F445A" w:rsidRPr="00041AC0">
        <w:rPr>
          <w:rFonts w:ascii="Calibri" w:hAnsi="Calibri"/>
          <w:b/>
          <w:i/>
        </w:rPr>
        <w:t xml:space="preserve">delle </w:t>
      </w:r>
      <w:r w:rsidR="006F445A" w:rsidRPr="006A09FA">
        <w:rPr>
          <w:rFonts w:ascii="Calibri" w:hAnsi="Calibri"/>
          <w:b/>
          <w:i/>
        </w:rPr>
        <w:t>diagnosi non effettuate e di andare a coprire il 70% dei pazienti che non sanno di avere l’infezione</w:t>
      </w:r>
      <w:r w:rsidR="001E13CE" w:rsidRPr="006A09FA">
        <w:rPr>
          <w:rFonts w:ascii="Calibri" w:hAnsi="Calibri"/>
        </w:rPr>
        <w:t>” è stato l’appello di</w:t>
      </w:r>
      <w:r w:rsidRPr="006A09FA">
        <w:rPr>
          <w:rFonts w:ascii="Calibri" w:hAnsi="Calibri"/>
        </w:rPr>
        <w:t xml:space="preserve"> </w:t>
      </w:r>
      <w:r w:rsidRPr="006A09FA">
        <w:rPr>
          <w:rFonts w:ascii="Calibri" w:hAnsi="Calibri"/>
          <w:b/>
        </w:rPr>
        <w:t>Valeria Ghisetti</w:t>
      </w:r>
      <w:r w:rsidRPr="006A09FA">
        <w:rPr>
          <w:rFonts w:ascii="Calibri" w:eastAsia="Times New Roman" w:hAnsi="Calibri" w:cs="Times New Roman"/>
          <w:lang w:eastAsia="it-IT"/>
        </w:rPr>
        <w:t>, Direttore Responsabile Laboratorio di Microbiologia e Virologia Ospedale Amedeo di Savoia, Torino</w:t>
      </w:r>
      <w:r w:rsidR="001E13CE" w:rsidRPr="006A09FA">
        <w:rPr>
          <w:rFonts w:ascii="Calibri" w:hAnsi="Calibri"/>
        </w:rPr>
        <w:t>.</w:t>
      </w:r>
      <w:r w:rsidR="001E13CE" w:rsidRPr="00783A69">
        <w:rPr>
          <w:rFonts w:ascii="Calibri" w:hAnsi="Calibri"/>
        </w:rPr>
        <w:t xml:space="preserve"> </w:t>
      </w:r>
    </w:p>
    <w:p w14:paraId="2CBE2DEC" w14:textId="05E7C105" w:rsidR="00041AC0" w:rsidRDefault="00E146C4" w:rsidP="00E146C4">
      <w:pPr>
        <w:spacing w:after="0"/>
        <w:jc w:val="both"/>
        <w:rPr>
          <w:rFonts w:ascii="Calibri" w:hAnsi="Calibri"/>
        </w:rPr>
      </w:pPr>
      <w:r>
        <w:rPr>
          <w:rFonts w:ascii="Calibri" w:hAnsi="Calibri"/>
        </w:rPr>
        <w:lastRenderedPageBreak/>
        <w:t>“</w:t>
      </w:r>
      <w:r w:rsidRPr="006A09FA">
        <w:rPr>
          <w:rFonts w:ascii="Calibri" w:hAnsi="Calibri"/>
          <w:i/>
        </w:rPr>
        <w:t xml:space="preserve">La differenza fondamentale tra il sommerso che riguarda altre infezioni estremamente importanti come l’HIV e l’HBV, è che con l’HCV abbiamo a disposizione degli efficaci sistemi di cura dell’infezione fino all’eradicazione, e tutto ciò è reso possibile dai relativamente nuovi farmaci che hanno la funzionalità di andare ad inibire alcuni enzimi fondamentali nel ciclo replicativo del virus. Ma </w:t>
      </w:r>
      <w:r w:rsidRPr="009F2397">
        <w:rPr>
          <w:rFonts w:ascii="Calibri" w:hAnsi="Calibri"/>
          <w:b/>
          <w:i/>
        </w:rPr>
        <w:t>abbiamo un ostacolo dal punto di vista della prevenzione ed è la variabilità genetica del virus</w:t>
      </w:r>
      <w:r w:rsidRPr="006A09FA">
        <w:rPr>
          <w:rFonts w:ascii="Calibri" w:hAnsi="Calibri"/>
          <w:i/>
        </w:rPr>
        <w:t xml:space="preserve">, </w:t>
      </w:r>
      <w:r w:rsidRPr="009F2397">
        <w:rPr>
          <w:rFonts w:ascii="Calibri" w:hAnsi="Calibri"/>
          <w:b/>
          <w:i/>
        </w:rPr>
        <w:t>variabilità che è anche l’ostacolo allo sviluppo dei vaccini</w:t>
      </w:r>
      <w:r w:rsidRPr="006A09FA">
        <w:rPr>
          <w:rFonts w:ascii="Calibri" w:hAnsi="Calibri"/>
          <w:i/>
        </w:rPr>
        <w:t xml:space="preserve">. </w:t>
      </w:r>
      <w:r w:rsidRPr="009F2397">
        <w:rPr>
          <w:rFonts w:ascii="Calibri" w:hAnsi="Calibri"/>
          <w:b/>
          <w:i/>
        </w:rPr>
        <w:t>Di fronte a questo</w:t>
      </w:r>
      <w:r w:rsidR="009F2397" w:rsidRPr="009F2397">
        <w:rPr>
          <w:rFonts w:ascii="Calibri" w:hAnsi="Calibri"/>
          <w:b/>
          <w:i/>
        </w:rPr>
        <w:t xml:space="preserve"> scenario</w:t>
      </w:r>
      <w:r w:rsidRPr="009F2397">
        <w:rPr>
          <w:rFonts w:ascii="Calibri" w:hAnsi="Calibri"/>
          <w:b/>
          <w:i/>
        </w:rPr>
        <w:t xml:space="preserve"> d</w:t>
      </w:r>
      <w:r w:rsidR="00041AC0" w:rsidRPr="009F2397">
        <w:rPr>
          <w:rFonts w:ascii="Calibri" w:hAnsi="Calibri"/>
          <w:b/>
          <w:i/>
        </w:rPr>
        <w:t>obbiamo riprendere di effettuare i test</w:t>
      </w:r>
      <w:r w:rsidR="00041AC0" w:rsidRPr="006A09FA">
        <w:rPr>
          <w:rFonts w:ascii="Calibri" w:hAnsi="Calibri"/>
          <w:i/>
        </w:rPr>
        <w:t>. Il Decreto pone l’accento sulla necessità di testare</w:t>
      </w:r>
      <w:r w:rsidR="009F2397">
        <w:rPr>
          <w:rFonts w:ascii="Calibri" w:hAnsi="Calibri"/>
          <w:i/>
        </w:rPr>
        <w:t xml:space="preserve">, quindi </w:t>
      </w:r>
      <w:r w:rsidR="00041AC0" w:rsidRPr="006A09FA">
        <w:rPr>
          <w:rFonts w:ascii="Calibri" w:hAnsi="Calibri"/>
          <w:i/>
        </w:rPr>
        <w:t xml:space="preserve">fatto salvo che abbiamo avuto una grossa interruzione nella politica di testing a </w:t>
      </w:r>
      <w:r w:rsidR="00D472AE" w:rsidRPr="006A09FA">
        <w:rPr>
          <w:rFonts w:ascii="Calibri" w:hAnsi="Calibri"/>
          <w:i/>
        </w:rPr>
        <w:t>seguito del</w:t>
      </w:r>
      <w:r w:rsidRPr="006A09FA">
        <w:rPr>
          <w:rFonts w:ascii="Calibri" w:hAnsi="Calibri"/>
          <w:i/>
        </w:rPr>
        <w:t xml:space="preserve"> Covid, </w:t>
      </w:r>
      <w:r w:rsidR="00041AC0" w:rsidRPr="006A09FA">
        <w:rPr>
          <w:rFonts w:ascii="Calibri" w:hAnsi="Calibri"/>
          <w:b/>
          <w:i/>
        </w:rPr>
        <w:t xml:space="preserve">dobbiamo riprendere la campagna dei test che deve passare attraverso un dosaggio anticorpale come presidio </w:t>
      </w:r>
      <w:r w:rsidR="00B25CEC" w:rsidRPr="006A09FA">
        <w:rPr>
          <w:rFonts w:ascii="Calibri" w:hAnsi="Calibri"/>
          <w:b/>
          <w:i/>
        </w:rPr>
        <w:t xml:space="preserve">di screening </w:t>
      </w:r>
      <w:r w:rsidR="00041AC0" w:rsidRPr="006A09FA">
        <w:rPr>
          <w:rFonts w:ascii="Calibri" w:hAnsi="Calibri"/>
          <w:b/>
          <w:i/>
        </w:rPr>
        <w:t>ad alta priorit</w:t>
      </w:r>
      <w:r w:rsidR="00C810D9" w:rsidRPr="006A09FA">
        <w:rPr>
          <w:rFonts w:ascii="Calibri" w:hAnsi="Calibri"/>
          <w:b/>
          <w:i/>
        </w:rPr>
        <w:t>à</w:t>
      </w:r>
      <w:r w:rsidR="00041AC0" w:rsidRPr="006A09FA">
        <w:rPr>
          <w:rFonts w:ascii="Calibri" w:hAnsi="Calibri"/>
          <w:b/>
          <w:i/>
        </w:rPr>
        <w:t xml:space="preserve"> eventualmente associato </w:t>
      </w:r>
      <w:r w:rsidR="00B25CEC" w:rsidRPr="006A09FA">
        <w:rPr>
          <w:rFonts w:ascii="Calibri" w:hAnsi="Calibri"/>
          <w:b/>
          <w:i/>
        </w:rPr>
        <w:t xml:space="preserve">con dei sistemi </w:t>
      </w:r>
      <w:r w:rsidR="00C810D9" w:rsidRPr="006A09FA">
        <w:rPr>
          <w:rFonts w:ascii="Calibri" w:hAnsi="Calibri"/>
          <w:b/>
          <w:i/>
        </w:rPr>
        <w:t xml:space="preserve">tipo </w:t>
      </w:r>
      <w:proofErr w:type="spellStart"/>
      <w:r w:rsidR="00C810D9" w:rsidRPr="006A09FA">
        <w:rPr>
          <w:rFonts w:ascii="Calibri" w:hAnsi="Calibri"/>
          <w:b/>
          <w:i/>
        </w:rPr>
        <w:t>poin</w:t>
      </w:r>
      <w:proofErr w:type="spellEnd"/>
      <w:r w:rsidR="00C810D9" w:rsidRPr="006A09FA">
        <w:rPr>
          <w:rFonts w:ascii="Calibri" w:hAnsi="Calibri"/>
          <w:b/>
          <w:i/>
        </w:rPr>
        <w:t xml:space="preserve"> of care</w:t>
      </w:r>
      <w:r>
        <w:rPr>
          <w:rFonts w:ascii="Calibri" w:hAnsi="Calibri"/>
          <w:b/>
        </w:rPr>
        <w:t>”</w:t>
      </w:r>
      <w:r w:rsidR="00C810D9">
        <w:rPr>
          <w:rFonts w:ascii="Calibri" w:hAnsi="Calibri"/>
        </w:rPr>
        <w:t xml:space="preserve">. </w:t>
      </w:r>
    </w:p>
    <w:p w14:paraId="026FC5C9" w14:textId="77777777" w:rsidR="00D43477" w:rsidRDefault="006A09FA" w:rsidP="00E146C4">
      <w:pPr>
        <w:spacing w:after="0"/>
        <w:jc w:val="both"/>
        <w:rPr>
          <w:rFonts w:ascii="Calibri" w:hAnsi="Calibri"/>
        </w:rPr>
      </w:pPr>
      <w:r>
        <w:rPr>
          <w:rFonts w:ascii="Calibri" w:hAnsi="Calibri"/>
        </w:rPr>
        <w:t xml:space="preserve">Il </w:t>
      </w:r>
      <w:r w:rsidRPr="00F344E4">
        <w:rPr>
          <w:rFonts w:ascii="Calibri" w:hAnsi="Calibri"/>
          <w:b/>
        </w:rPr>
        <w:t>coinvolgimento del “territorio” è fondamentale</w:t>
      </w:r>
      <w:r>
        <w:rPr>
          <w:rFonts w:ascii="Calibri" w:hAnsi="Calibri"/>
        </w:rPr>
        <w:t>. “</w:t>
      </w:r>
      <w:r w:rsidRPr="009F2397">
        <w:rPr>
          <w:rFonts w:ascii="Calibri" w:hAnsi="Calibri"/>
          <w:i/>
        </w:rPr>
        <w:t>Dobbiamo trovare degli strumenti da dare ai medici di medicina generale in modo da coinvolgerli</w:t>
      </w:r>
      <w:r>
        <w:rPr>
          <w:rFonts w:ascii="Calibri" w:hAnsi="Calibri"/>
        </w:rPr>
        <w:t>”</w:t>
      </w:r>
      <w:r w:rsidR="00D34637">
        <w:rPr>
          <w:rFonts w:ascii="Calibri" w:hAnsi="Calibri"/>
        </w:rPr>
        <w:t xml:space="preserve"> ha aggi</w:t>
      </w:r>
      <w:r w:rsidR="00D408E3">
        <w:rPr>
          <w:rFonts w:ascii="Calibri" w:hAnsi="Calibri"/>
        </w:rPr>
        <w:t>un</w:t>
      </w:r>
      <w:r w:rsidR="00334963">
        <w:rPr>
          <w:rFonts w:ascii="Calibri" w:hAnsi="Calibri"/>
        </w:rPr>
        <w:t xml:space="preserve">to la professoressa Ghisetti. </w:t>
      </w:r>
    </w:p>
    <w:p w14:paraId="2B9A0E4E" w14:textId="77777777" w:rsidR="00F344E4" w:rsidRDefault="005B0623" w:rsidP="00E146C4">
      <w:pPr>
        <w:spacing w:after="0"/>
        <w:jc w:val="both"/>
        <w:rPr>
          <w:rFonts w:ascii="Calibri" w:hAnsi="Calibri"/>
        </w:rPr>
      </w:pPr>
      <w:r>
        <w:rPr>
          <w:rFonts w:ascii="Calibri" w:hAnsi="Calibri"/>
        </w:rPr>
        <w:t xml:space="preserve">Sui temi relativi alle </w:t>
      </w:r>
      <w:r w:rsidR="003E0741">
        <w:rPr>
          <w:rFonts w:ascii="Calibri" w:hAnsi="Calibri"/>
        </w:rPr>
        <w:t>esenzioni</w:t>
      </w:r>
      <w:r>
        <w:rPr>
          <w:rFonts w:ascii="Calibri" w:hAnsi="Calibri"/>
        </w:rPr>
        <w:t xml:space="preserve">, al test reflex e </w:t>
      </w:r>
      <w:r w:rsidR="009F2397">
        <w:rPr>
          <w:rFonts w:ascii="Calibri" w:hAnsi="Calibri"/>
        </w:rPr>
        <w:t>al</w:t>
      </w:r>
      <w:r>
        <w:rPr>
          <w:rFonts w:ascii="Calibri" w:hAnsi="Calibri"/>
        </w:rPr>
        <w:t xml:space="preserve">la </w:t>
      </w:r>
      <w:proofErr w:type="spellStart"/>
      <w:r>
        <w:rPr>
          <w:rFonts w:ascii="Calibri" w:hAnsi="Calibri"/>
        </w:rPr>
        <w:t>richiedibilità</w:t>
      </w:r>
      <w:proofErr w:type="spellEnd"/>
      <w:r>
        <w:rPr>
          <w:rFonts w:ascii="Calibri" w:hAnsi="Calibri"/>
        </w:rPr>
        <w:t xml:space="preserve"> dei test, ha aggiunto </w:t>
      </w:r>
    </w:p>
    <w:p w14:paraId="2E890B1B" w14:textId="6C8398D2" w:rsidR="006A09FA" w:rsidRPr="00E146C4" w:rsidRDefault="005B0623" w:rsidP="00E146C4">
      <w:pPr>
        <w:spacing w:after="0"/>
        <w:jc w:val="both"/>
        <w:rPr>
          <w:rFonts w:ascii="Calibri" w:hAnsi="Calibri"/>
        </w:rPr>
      </w:pPr>
      <w:r>
        <w:rPr>
          <w:rFonts w:ascii="Calibri" w:hAnsi="Calibri"/>
        </w:rPr>
        <w:t>“</w:t>
      </w:r>
      <w:r w:rsidR="00D408E3" w:rsidRPr="00D20C76">
        <w:rPr>
          <w:rFonts w:ascii="Calibri" w:hAnsi="Calibri"/>
          <w:i/>
        </w:rPr>
        <w:t xml:space="preserve">Sarebbe </w:t>
      </w:r>
      <w:r w:rsidRPr="00D20C76">
        <w:rPr>
          <w:rFonts w:ascii="Calibri" w:hAnsi="Calibri"/>
          <w:i/>
        </w:rPr>
        <w:t xml:space="preserve">auspicabile </w:t>
      </w:r>
      <w:r w:rsidR="00D408E3" w:rsidRPr="00D20C76">
        <w:rPr>
          <w:rFonts w:ascii="Calibri" w:hAnsi="Calibri"/>
          <w:i/>
        </w:rPr>
        <w:t>avere un percorso semplificato dal punto di vista dell</w:t>
      </w:r>
      <w:r w:rsidR="00334963" w:rsidRPr="00D20C76">
        <w:rPr>
          <w:rFonts w:ascii="Calibri" w:hAnsi="Calibri"/>
          <w:i/>
        </w:rPr>
        <w:t>e esenzioni: il test anticorpale dobbiamo renderlo esente ticket. Anche il reflex test</w:t>
      </w:r>
      <w:r w:rsidR="00D20C76" w:rsidRPr="00D20C76">
        <w:rPr>
          <w:rFonts w:ascii="Calibri" w:hAnsi="Calibri"/>
          <w:i/>
        </w:rPr>
        <w:t>,</w:t>
      </w:r>
      <w:r w:rsidR="00334963" w:rsidRPr="00D20C76">
        <w:rPr>
          <w:rFonts w:ascii="Calibri" w:hAnsi="Calibri"/>
          <w:i/>
        </w:rPr>
        <w:t xml:space="preserve"> che sia con antigene che con HCV RNA</w:t>
      </w:r>
      <w:r w:rsidR="00D20C76" w:rsidRPr="00D20C76">
        <w:rPr>
          <w:rFonts w:ascii="Calibri" w:hAnsi="Calibri"/>
          <w:i/>
        </w:rPr>
        <w:t>,</w:t>
      </w:r>
      <w:r w:rsidR="00334963" w:rsidRPr="00D20C76">
        <w:rPr>
          <w:rFonts w:ascii="Calibri" w:hAnsi="Calibri"/>
          <w:i/>
        </w:rPr>
        <w:t xml:space="preserve"> deve essere studiato</w:t>
      </w:r>
      <w:r w:rsidR="0035795C" w:rsidRPr="00D20C76">
        <w:rPr>
          <w:rFonts w:ascii="Calibri" w:hAnsi="Calibri"/>
          <w:i/>
        </w:rPr>
        <w:t xml:space="preserve"> e reso ottimale dal Ministero</w:t>
      </w:r>
      <w:r w:rsidR="00D20C76" w:rsidRPr="00D20C76">
        <w:rPr>
          <w:rFonts w:ascii="Calibri" w:hAnsi="Calibri"/>
          <w:i/>
        </w:rPr>
        <w:t xml:space="preserve"> della Salute</w:t>
      </w:r>
      <w:r w:rsidR="00E57953" w:rsidRPr="00D20C76">
        <w:rPr>
          <w:rFonts w:ascii="Calibri" w:hAnsi="Calibri"/>
          <w:i/>
        </w:rPr>
        <w:t>.</w:t>
      </w:r>
      <w:r w:rsidR="0035795C" w:rsidRPr="00D20C76">
        <w:rPr>
          <w:rFonts w:ascii="Calibri" w:hAnsi="Calibri"/>
          <w:i/>
        </w:rPr>
        <w:t xml:space="preserve"> </w:t>
      </w:r>
      <w:r w:rsidR="00E57953" w:rsidRPr="00D20C76">
        <w:rPr>
          <w:rFonts w:ascii="Calibri" w:hAnsi="Calibri"/>
          <w:i/>
        </w:rPr>
        <w:t>Se il M</w:t>
      </w:r>
      <w:r w:rsidR="00D20C76" w:rsidRPr="00D20C76">
        <w:rPr>
          <w:rFonts w:ascii="Calibri" w:hAnsi="Calibri"/>
          <w:i/>
        </w:rPr>
        <w:t>inistero aiuta l</w:t>
      </w:r>
      <w:r w:rsidR="00363A76">
        <w:rPr>
          <w:rFonts w:ascii="Calibri" w:hAnsi="Calibri"/>
          <w:i/>
        </w:rPr>
        <w:t>e</w:t>
      </w:r>
      <w:r w:rsidR="00D20C76" w:rsidRPr="00D20C76">
        <w:rPr>
          <w:rFonts w:ascii="Calibri" w:hAnsi="Calibri"/>
          <w:i/>
        </w:rPr>
        <w:t xml:space="preserve"> regioni in</w:t>
      </w:r>
      <w:r w:rsidR="003E0741" w:rsidRPr="00D20C76">
        <w:rPr>
          <w:rFonts w:ascii="Calibri" w:hAnsi="Calibri"/>
          <w:i/>
        </w:rPr>
        <w:t xml:space="preserve"> que</w:t>
      </w:r>
      <w:r w:rsidR="009F2397">
        <w:rPr>
          <w:rFonts w:ascii="Calibri" w:hAnsi="Calibri"/>
          <w:i/>
        </w:rPr>
        <w:t>sto tipo</w:t>
      </w:r>
      <w:r w:rsidR="00E57953" w:rsidRPr="00D20C76">
        <w:rPr>
          <w:rFonts w:ascii="Calibri" w:hAnsi="Calibri"/>
          <w:i/>
        </w:rPr>
        <w:t xml:space="preserve"> di percorso</w:t>
      </w:r>
      <w:r w:rsidR="009F2397">
        <w:rPr>
          <w:rFonts w:ascii="Calibri" w:hAnsi="Calibri"/>
          <w:i/>
        </w:rPr>
        <w:t>,</w:t>
      </w:r>
      <w:r w:rsidR="00E57953" w:rsidRPr="00D20C76">
        <w:rPr>
          <w:rFonts w:ascii="Calibri" w:hAnsi="Calibri"/>
          <w:i/>
        </w:rPr>
        <w:t xml:space="preserve"> sicuramente ci saranno degli aspetti che facil</w:t>
      </w:r>
      <w:r w:rsidR="003E0741" w:rsidRPr="00D20C76">
        <w:rPr>
          <w:rFonts w:ascii="Calibri" w:hAnsi="Calibri"/>
          <w:i/>
        </w:rPr>
        <w:t>i</w:t>
      </w:r>
      <w:r w:rsidR="00E57953" w:rsidRPr="00D20C76">
        <w:rPr>
          <w:rFonts w:ascii="Calibri" w:hAnsi="Calibri"/>
          <w:i/>
        </w:rPr>
        <w:t>teranno lo scre</w:t>
      </w:r>
      <w:r w:rsidR="003E0741" w:rsidRPr="00D20C76">
        <w:rPr>
          <w:rFonts w:ascii="Calibri" w:hAnsi="Calibri"/>
          <w:i/>
        </w:rPr>
        <w:t>ening e l’utilizzo dei vari presidi</w:t>
      </w:r>
      <w:r w:rsidR="003E0741">
        <w:rPr>
          <w:rFonts w:ascii="Calibri" w:hAnsi="Calibri"/>
        </w:rPr>
        <w:t xml:space="preserve">”. </w:t>
      </w:r>
    </w:p>
    <w:p w14:paraId="1F26A7A2" w14:textId="77777777" w:rsidR="003C32E7" w:rsidRDefault="003C32E7" w:rsidP="00783A69">
      <w:pPr>
        <w:spacing w:after="0"/>
        <w:jc w:val="both"/>
        <w:rPr>
          <w:rFonts w:ascii="Calibri" w:hAnsi="Calibri"/>
        </w:rPr>
      </w:pPr>
    </w:p>
    <w:p w14:paraId="528C2763" w14:textId="106327B8" w:rsidR="008C7A07" w:rsidRDefault="0087779D" w:rsidP="008D38E1">
      <w:pPr>
        <w:spacing w:after="0"/>
        <w:jc w:val="both"/>
        <w:rPr>
          <w:rFonts w:ascii="Calibri" w:eastAsia="Times New Roman" w:hAnsi="Calibri" w:cs="Times New Roman"/>
          <w:lang w:eastAsia="it-IT"/>
        </w:rPr>
      </w:pPr>
      <w:r w:rsidRPr="00383892">
        <w:rPr>
          <w:rFonts w:ascii="Calibri" w:hAnsi="Calibri"/>
          <w:b/>
        </w:rPr>
        <w:t>Angelo D’</w:t>
      </w:r>
      <w:proofErr w:type="spellStart"/>
      <w:r w:rsidRPr="00383892">
        <w:rPr>
          <w:rFonts w:ascii="Calibri" w:hAnsi="Calibri"/>
          <w:b/>
        </w:rPr>
        <w:t>Argenzio</w:t>
      </w:r>
      <w:proofErr w:type="spellEnd"/>
      <w:r w:rsidR="00383892">
        <w:rPr>
          <w:rFonts w:ascii="Calibri" w:hAnsi="Calibri"/>
          <w:b/>
        </w:rPr>
        <w:t xml:space="preserve">, </w:t>
      </w:r>
      <w:r w:rsidR="00563CBA" w:rsidRPr="008D38E1">
        <w:rPr>
          <w:rFonts w:ascii="Calibri" w:eastAsia="Times New Roman" w:hAnsi="Calibri" w:cs="Times New Roman"/>
          <w:lang w:eastAsia="it-IT"/>
        </w:rPr>
        <w:t>Dirigente UOD Prevenzione e Igiene Sanitaria - prevenzione e tutela della salute e della sicurezza negli ambienti di vita e lavoro - O.E.R.</w:t>
      </w:r>
      <w:r w:rsidR="007E5037">
        <w:rPr>
          <w:rFonts w:ascii="Calibri" w:eastAsia="Times New Roman" w:hAnsi="Calibri" w:cs="Times New Roman"/>
          <w:lang w:eastAsia="it-IT"/>
        </w:rPr>
        <w:t>,</w:t>
      </w:r>
      <w:r w:rsidR="00363A76">
        <w:rPr>
          <w:rFonts w:ascii="Calibri" w:eastAsia="Times New Roman" w:hAnsi="Calibri" w:cs="Times New Roman"/>
          <w:lang w:eastAsia="it-IT"/>
        </w:rPr>
        <w:t xml:space="preserve"> Regione Campania </w:t>
      </w:r>
      <w:r w:rsidR="00A94709" w:rsidRPr="008D38E1">
        <w:rPr>
          <w:rFonts w:ascii="Calibri" w:eastAsia="Times New Roman" w:hAnsi="Calibri" w:cs="Times New Roman"/>
          <w:lang w:eastAsia="it-IT"/>
        </w:rPr>
        <w:t xml:space="preserve">ha spiegato le linee di azione </w:t>
      </w:r>
      <w:r w:rsidR="008C7A07">
        <w:rPr>
          <w:rFonts w:ascii="Calibri" w:eastAsia="Times New Roman" w:hAnsi="Calibri" w:cs="Times New Roman"/>
          <w:lang w:eastAsia="it-IT"/>
        </w:rPr>
        <w:t xml:space="preserve">regionali </w:t>
      </w:r>
      <w:r w:rsidR="00A94709" w:rsidRPr="008D38E1">
        <w:rPr>
          <w:rFonts w:ascii="Calibri" w:eastAsia="Times New Roman" w:hAnsi="Calibri" w:cs="Times New Roman"/>
          <w:lang w:eastAsia="it-IT"/>
        </w:rPr>
        <w:t>per la diagnosi dell’HCV</w:t>
      </w:r>
      <w:r w:rsidR="008C7A07">
        <w:rPr>
          <w:rFonts w:ascii="Calibri" w:eastAsia="Times New Roman" w:hAnsi="Calibri" w:cs="Times New Roman"/>
          <w:lang w:eastAsia="it-IT"/>
        </w:rPr>
        <w:t>.</w:t>
      </w:r>
      <w:r w:rsidR="00383892">
        <w:rPr>
          <w:rFonts w:ascii="Calibri" w:eastAsia="Times New Roman" w:hAnsi="Calibri" w:cs="Times New Roman"/>
          <w:lang w:eastAsia="it-IT"/>
        </w:rPr>
        <w:t xml:space="preserve"> </w:t>
      </w:r>
    </w:p>
    <w:p w14:paraId="25816083" w14:textId="65CFD435" w:rsidR="00617810" w:rsidRDefault="008D38E1" w:rsidP="008D38E1">
      <w:pPr>
        <w:spacing w:after="0"/>
        <w:jc w:val="both"/>
        <w:rPr>
          <w:rFonts w:ascii="Calibri" w:eastAsia="Times New Roman" w:hAnsi="Calibri" w:cs="Times New Roman"/>
          <w:lang w:eastAsia="it-IT"/>
        </w:rPr>
      </w:pPr>
      <w:r>
        <w:rPr>
          <w:rFonts w:ascii="Calibri" w:eastAsia="Times New Roman" w:hAnsi="Calibri" w:cs="Times New Roman"/>
          <w:lang w:eastAsia="it-IT"/>
        </w:rPr>
        <w:t>“</w:t>
      </w:r>
      <w:r w:rsidR="00383892" w:rsidRPr="00717AEA">
        <w:rPr>
          <w:rFonts w:ascii="Calibri" w:eastAsia="Times New Roman" w:hAnsi="Calibri" w:cs="Times New Roman"/>
          <w:i/>
          <w:lang w:eastAsia="it-IT"/>
        </w:rPr>
        <w:t>Per una regione com</w:t>
      </w:r>
      <w:r w:rsidR="00590B34" w:rsidRPr="00717AEA">
        <w:rPr>
          <w:rFonts w:ascii="Calibri" w:eastAsia="Times New Roman" w:hAnsi="Calibri" w:cs="Times New Roman"/>
          <w:i/>
          <w:lang w:eastAsia="it-IT"/>
        </w:rPr>
        <w:t>e la Campan</w:t>
      </w:r>
      <w:r w:rsidR="00383892" w:rsidRPr="00717AEA">
        <w:rPr>
          <w:rFonts w:ascii="Calibri" w:eastAsia="Times New Roman" w:hAnsi="Calibri" w:cs="Times New Roman"/>
          <w:i/>
          <w:lang w:eastAsia="it-IT"/>
        </w:rPr>
        <w:t xml:space="preserve">ia </w:t>
      </w:r>
      <w:r w:rsidR="00590B34" w:rsidRPr="00717AEA">
        <w:rPr>
          <w:rFonts w:ascii="Calibri" w:eastAsia="Times New Roman" w:hAnsi="Calibri" w:cs="Times New Roman"/>
          <w:i/>
          <w:lang w:eastAsia="it-IT"/>
        </w:rPr>
        <w:t>la scelta del</w:t>
      </w:r>
      <w:r w:rsidR="00383892" w:rsidRPr="00717AEA">
        <w:rPr>
          <w:rFonts w:ascii="Calibri" w:eastAsia="Times New Roman" w:hAnsi="Calibri" w:cs="Times New Roman"/>
          <w:i/>
          <w:lang w:eastAsia="it-IT"/>
        </w:rPr>
        <w:t xml:space="preserve"> test è fondamentale</w:t>
      </w:r>
      <w:r w:rsidR="00E16AEE" w:rsidRPr="00717AEA">
        <w:rPr>
          <w:rFonts w:ascii="Calibri" w:eastAsia="Times New Roman" w:hAnsi="Calibri" w:cs="Times New Roman"/>
          <w:i/>
          <w:lang w:eastAsia="it-IT"/>
        </w:rPr>
        <w:t>,</w:t>
      </w:r>
      <w:r w:rsidR="00383892" w:rsidRPr="00717AEA">
        <w:rPr>
          <w:rFonts w:ascii="Calibri" w:eastAsia="Times New Roman" w:hAnsi="Calibri" w:cs="Times New Roman"/>
          <w:i/>
          <w:lang w:eastAsia="it-IT"/>
        </w:rPr>
        <w:t xml:space="preserve"> </w:t>
      </w:r>
      <w:r w:rsidR="00590B34" w:rsidRPr="00717AEA">
        <w:rPr>
          <w:rFonts w:ascii="Calibri" w:eastAsia="Times New Roman" w:hAnsi="Calibri" w:cs="Times New Roman"/>
          <w:i/>
          <w:lang w:eastAsia="it-IT"/>
        </w:rPr>
        <w:t>pertanto dobbiamo andare</w:t>
      </w:r>
      <w:r w:rsidR="00E16AEE" w:rsidRPr="00717AEA">
        <w:rPr>
          <w:rFonts w:ascii="Calibri" w:eastAsia="Times New Roman" w:hAnsi="Calibri" w:cs="Times New Roman"/>
          <w:i/>
          <w:lang w:eastAsia="it-IT"/>
        </w:rPr>
        <w:t xml:space="preserve">, in base alla nostra organizzazione </w:t>
      </w:r>
      <w:r w:rsidR="00DD0DB2" w:rsidRPr="00717AEA">
        <w:rPr>
          <w:rFonts w:ascii="Calibri" w:eastAsia="Times New Roman" w:hAnsi="Calibri" w:cs="Times New Roman"/>
          <w:i/>
          <w:lang w:eastAsia="it-IT"/>
        </w:rPr>
        <w:t>regionale,</w:t>
      </w:r>
      <w:r w:rsidR="00590B34" w:rsidRPr="00717AEA">
        <w:rPr>
          <w:rFonts w:ascii="Calibri" w:eastAsia="Times New Roman" w:hAnsi="Calibri" w:cs="Times New Roman"/>
          <w:i/>
          <w:lang w:eastAsia="it-IT"/>
        </w:rPr>
        <w:t xml:space="preserve"> a capire qual è il test più adatto per </w:t>
      </w:r>
      <w:r w:rsidR="00617810" w:rsidRPr="00717AEA">
        <w:rPr>
          <w:rFonts w:ascii="Calibri" w:eastAsia="Times New Roman" w:hAnsi="Calibri" w:cs="Times New Roman"/>
          <w:i/>
          <w:lang w:eastAsia="it-IT"/>
        </w:rPr>
        <w:t xml:space="preserve">raggiungere una più ampia popolazione, possibilmente deve essere versatile e non particolarmente invasivo. </w:t>
      </w:r>
      <w:r w:rsidR="00337A8D" w:rsidRPr="00717AEA">
        <w:rPr>
          <w:rFonts w:ascii="Calibri" w:eastAsia="Times New Roman" w:hAnsi="Calibri" w:cs="Times New Roman"/>
          <w:i/>
          <w:lang w:eastAsia="it-IT"/>
        </w:rPr>
        <w:t xml:space="preserve">Abbiamo coinvolto già la piattaforma regionale dell’Anagrafe assistiti, quale risorsa che ci aiuta a monitorare e valutare la situazione. Parallelamente </w:t>
      </w:r>
      <w:r w:rsidR="00D162FC" w:rsidRPr="00717AEA">
        <w:rPr>
          <w:rFonts w:ascii="Calibri" w:eastAsia="Times New Roman" w:hAnsi="Calibri" w:cs="Times New Roman"/>
          <w:i/>
          <w:lang w:eastAsia="it-IT"/>
        </w:rPr>
        <w:t xml:space="preserve">è </w:t>
      </w:r>
      <w:r w:rsidR="00337A8D" w:rsidRPr="00717AEA">
        <w:rPr>
          <w:rFonts w:ascii="Calibri" w:eastAsia="Times New Roman" w:hAnsi="Calibri" w:cs="Times New Roman"/>
          <w:i/>
          <w:lang w:eastAsia="it-IT"/>
        </w:rPr>
        <w:t>fondamentale, ed è in corso</w:t>
      </w:r>
      <w:r w:rsidR="00D162FC" w:rsidRPr="00717AEA">
        <w:rPr>
          <w:rFonts w:ascii="Calibri" w:eastAsia="Times New Roman" w:hAnsi="Calibri" w:cs="Times New Roman"/>
          <w:i/>
          <w:lang w:eastAsia="it-IT"/>
        </w:rPr>
        <w:t xml:space="preserve"> </w:t>
      </w:r>
      <w:r w:rsidR="00717AEA" w:rsidRPr="00717AEA">
        <w:rPr>
          <w:rFonts w:ascii="Calibri" w:eastAsia="Times New Roman" w:hAnsi="Calibri" w:cs="Times New Roman"/>
          <w:i/>
          <w:lang w:eastAsia="it-IT"/>
        </w:rPr>
        <w:t>questo</w:t>
      </w:r>
      <w:r w:rsidR="00D162FC" w:rsidRPr="00717AEA">
        <w:rPr>
          <w:rFonts w:ascii="Calibri" w:eastAsia="Times New Roman" w:hAnsi="Calibri" w:cs="Times New Roman"/>
          <w:i/>
          <w:lang w:eastAsia="it-IT"/>
        </w:rPr>
        <w:t xml:space="preserve"> pro</w:t>
      </w:r>
      <w:r w:rsidR="00717AEA" w:rsidRPr="00717AEA">
        <w:rPr>
          <w:rFonts w:ascii="Calibri" w:eastAsia="Times New Roman" w:hAnsi="Calibri" w:cs="Times New Roman"/>
          <w:i/>
          <w:lang w:eastAsia="it-IT"/>
        </w:rPr>
        <w:t>getto</w:t>
      </w:r>
      <w:r w:rsidR="00337A8D" w:rsidRPr="00717AEA">
        <w:rPr>
          <w:rFonts w:ascii="Calibri" w:eastAsia="Times New Roman" w:hAnsi="Calibri" w:cs="Times New Roman"/>
          <w:i/>
          <w:lang w:eastAsia="it-IT"/>
        </w:rPr>
        <w:t xml:space="preserve">, il collegamento </w:t>
      </w:r>
      <w:r w:rsidR="00D162FC" w:rsidRPr="00717AEA">
        <w:rPr>
          <w:rFonts w:ascii="Calibri" w:eastAsia="Times New Roman" w:hAnsi="Calibri" w:cs="Times New Roman"/>
          <w:i/>
          <w:lang w:eastAsia="it-IT"/>
        </w:rPr>
        <w:t xml:space="preserve">di </w:t>
      </w:r>
      <w:r w:rsidR="00337A8D" w:rsidRPr="00717AEA">
        <w:rPr>
          <w:rFonts w:ascii="Calibri" w:eastAsia="Times New Roman" w:hAnsi="Calibri" w:cs="Times New Roman"/>
          <w:i/>
          <w:lang w:eastAsia="it-IT"/>
        </w:rPr>
        <w:t xml:space="preserve">tutte le </w:t>
      </w:r>
      <w:r w:rsidR="0084664E" w:rsidRPr="00717AEA">
        <w:rPr>
          <w:rFonts w:ascii="Calibri" w:eastAsia="Times New Roman" w:hAnsi="Calibri" w:cs="Times New Roman"/>
          <w:i/>
          <w:lang w:eastAsia="it-IT"/>
        </w:rPr>
        <w:t>strutture coinvolte, come la p</w:t>
      </w:r>
      <w:r w:rsidR="00617810" w:rsidRPr="00717AEA">
        <w:rPr>
          <w:rFonts w:ascii="Calibri" w:eastAsia="Times New Roman" w:hAnsi="Calibri" w:cs="Times New Roman"/>
          <w:i/>
          <w:lang w:eastAsia="it-IT"/>
        </w:rPr>
        <w:t>ossibilità</w:t>
      </w:r>
      <w:r w:rsidR="0084664E" w:rsidRPr="00717AEA">
        <w:rPr>
          <w:rFonts w:ascii="Calibri" w:eastAsia="Times New Roman" w:hAnsi="Calibri" w:cs="Times New Roman"/>
          <w:i/>
          <w:lang w:eastAsia="it-IT"/>
        </w:rPr>
        <w:t xml:space="preserve"> di collegare</w:t>
      </w:r>
      <w:r w:rsidR="00337A8D" w:rsidRPr="00717AEA">
        <w:rPr>
          <w:rFonts w:ascii="Calibri" w:eastAsia="Times New Roman" w:hAnsi="Calibri" w:cs="Times New Roman"/>
          <w:i/>
          <w:lang w:eastAsia="it-IT"/>
        </w:rPr>
        <w:t xml:space="preserve"> i medici di me</w:t>
      </w:r>
      <w:r w:rsidR="00617810" w:rsidRPr="00717AEA">
        <w:rPr>
          <w:rFonts w:ascii="Calibri" w:eastAsia="Times New Roman" w:hAnsi="Calibri" w:cs="Times New Roman"/>
          <w:i/>
          <w:lang w:eastAsia="it-IT"/>
        </w:rPr>
        <w:t>dicina generale, i lab</w:t>
      </w:r>
      <w:r w:rsidR="00337A8D" w:rsidRPr="00717AEA">
        <w:rPr>
          <w:rFonts w:ascii="Calibri" w:eastAsia="Times New Roman" w:hAnsi="Calibri" w:cs="Times New Roman"/>
          <w:i/>
          <w:lang w:eastAsia="it-IT"/>
        </w:rPr>
        <w:t xml:space="preserve">oratori di analisi </w:t>
      </w:r>
      <w:r w:rsidR="00617810" w:rsidRPr="00717AEA">
        <w:rPr>
          <w:rFonts w:ascii="Calibri" w:eastAsia="Times New Roman" w:hAnsi="Calibri" w:cs="Times New Roman"/>
          <w:i/>
          <w:lang w:eastAsia="it-IT"/>
        </w:rPr>
        <w:t>delle strutture pubbliche e private</w:t>
      </w:r>
      <w:r w:rsidR="00337A8D" w:rsidRPr="00717AEA">
        <w:rPr>
          <w:rFonts w:ascii="Calibri" w:eastAsia="Times New Roman" w:hAnsi="Calibri" w:cs="Times New Roman"/>
          <w:i/>
          <w:lang w:eastAsia="it-IT"/>
        </w:rPr>
        <w:t xml:space="preserve"> </w:t>
      </w:r>
      <w:r w:rsidR="00D162FC" w:rsidRPr="00717AEA">
        <w:rPr>
          <w:rFonts w:ascii="Calibri" w:eastAsia="Times New Roman" w:hAnsi="Calibri" w:cs="Times New Roman"/>
          <w:i/>
          <w:lang w:eastAsia="it-IT"/>
        </w:rPr>
        <w:t>e tutti gli alti operatori dell’</w:t>
      </w:r>
      <w:r w:rsidR="00617810" w:rsidRPr="00717AEA">
        <w:rPr>
          <w:rFonts w:ascii="Calibri" w:eastAsia="Times New Roman" w:hAnsi="Calibri" w:cs="Times New Roman"/>
          <w:i/>
          <w:lang w:eastAsia="it-IT"/>
        </w:rPr>
        <w:t>Asl</w:t>
      </w:r>
      <w:r w:rsidR="00617810">
        <w:rPr>
          <w:rFonts w:ascii="Calibri" w:eastAsia="Times New Roman" w:hAnsi="Calibri" w:cs="Times New Roman"/>
          <w:lang w:eastAsia="it-IT"/>
        </w:rPr>
        <w:t xml:space="preserve">”. </w:t>
      </w:r>
    </w:p>
    <w:p w14:paraId="078803FD" w14:textId="081708FA" w:rsidR="00CD77CF" w:rsidRDefault="00BB2987" w:rsidP="008777C5">
      <w:pPr>
        <w:spacing w:after="0"/>
        <w:jc w:val="both"/>
        <w:rPr>
          <w:rFonts w:ascii="Calibri" w:eastAsia="Times New Roman" w:hAnsi="Calibri" w:cs="Times New Roman"/>
          <w:lang w:eastAsia="it-IT"/>
        </w:rPr>
      </w:pPr>
      <w:r>
        <w:rPr>
          <w:rFonts w:ascii="Calibri" w:eastAsia="Times New Roman" w:hAnsi="Calibri" w:cs="Times New Roman"/>
          <w:lang w:eastAsia="it-IT"/>
        </w:rPr>
        <w:t>Secondo</w:t>
      </w:r>
      <w:r w:rsidR="00617810" w:rsidRPr="00617810">
        <w:rPr>
          <w:rFonts w:ascii="Calibri" w:hAnsi="Calibri"/>
        </w:rPr>
        <w:t xml:space="preserve"> D’</w:t>
      </w:r>
      <w:proofErr w:type="spellStart"/>
      <w:r w:rsidR="00617810" w:rsidRPr="00617810">
        <w:rPr>
          <w:rFonts w:ascii="Calibri" w:hAnsi="Calibri"/>
        </w:rPr>
        <w:t>Argenzio</w:t>
      </w:r>
      <w:proofErr w:type="spellEnd"/>
      <w:r w:rsidR="00617810" w:rsidRPr="00617810">
        <w:rPr>
          <w:rFonts w:ascii="Calibri" w:eastAsia="Times New Roman" w:hAnsi="Calibri" w:cs="Times New Roman"/>
          <w:lang w:eastAsia="it-IT"/>
        </w:rPr>
        <w:t xml:space="preserve"> </w:t>
      </w:r>
      <w:r w:rsidR="00717AEA">
        <w:rPr>
          <w:rFonts w:ascii="Calibri" w:eastAsia="Times New Roman" w:hAnsi="Calibri" w:cs="Times New Roman"/>
          <w:lang w:eastAsia="it-IT"/>
        </w:rPr>
        <w:t>si tratta di</w:t>
      </w:r>
      <w:r w:rsidR="00D162FC">
        <w:rPr>
          <w:rFonts w:ascii="Calibri" w:eastAsia="Times New Roman" w:hAnsi="Calibri" w:cs="Times New Roman"/>
          <w:lang w:eastAsia="it-IT"/>
        </w:rPr>
        <w:t xml:space="preserve"> una </w:t>
      </w:r>
      <w:r w:rsidR="00617810">
        <w:rPr>
          <w:rFonts w:ascii="Calibri" w:eastAsia="Times New Roman" w:hAnsi="Calibri" w:cs="Times New Roman"/>
          <w:lang w:eastAsia="it-IT"/>
        </w:rPr>
        <w:t xml:space="preserve">grande </w:t>
      </w:r>
      <w:r w:rsidR="00D162FC">
        <w:rPr>
          <w:rFonts w:ascii="Calibri" w:eastAsia="Times New Roman" w:hAnsi="Calibri" w:cs="Times New Roman"/>
          <w:lang w:eastAsia="it-IT"/>
        </w:rPr>
        <w:t xml:space="preserve">scommessa </w:t>
      </w:r>
      <w:r w:rsidR="00617810">
        <w:rPr>
          <w:rFonts w:ascii="Calibri" w:eastAsia="Times New Roman" w:hAnsi="Calibri" w:cs="Times New Roman"/>
          <w:lang w:eastAsia="it-IT"/>
        </w:rPr>
        <w:t>“</w:t>
      </w:r>
      <w:r w:rsidR="00D162FC" w:rsidRPr="00617810">
        <w:rPr>
          <w:rFonts w:ascii="Calibri" w:eastAsia="Times New Roman" w:hAnsi="Calibri" w:cs="Times New Roman"/>
          <w:i/>
          <w:lang w:eastAsia="it-IT"/>
        </w:rPr>
        <w:t>ma</w:t>
      </w:r>
      <w:r w:rsidR="00717AEA">
        <w:rPr>
          <w:rFonts w:ascii="Calibri" w:eastAsia="Times New Roman" w:hAnsi="Calibri" w:cs="Times New Roman"/>
          <w:i/>
          <w:lang w:eastAsia="it-IT"/>
        </w:rPr>
        <w:t>,</w:t>
      </w:r>
      <w:r w:rsidR="00D162FC" w:rsidRPr="00617810">
        <w:rPr>
          <w:rFonts w:ascii="Calibri" w:eastAsia="Times New Roman" w:hAnsi="Calibri" w:cs="Times New Roman"/>
          <w:i/>
          <w:lang w:eastAsia="it-IT"/>
        </w:rPr>
        <w:t xml:space="preserve"> se siamo in g</w:t>
      </w:r>
      <w:r w:rsidR="00617810" w:rsidRPr="00617810">
        <w:rPr>
          <w:rFonts w:ascii="Calibri" w:eastAsia="Times New Roman" w:hAnsi="Calibri" w:cs="Times New Roman"/>
          <w:i/>
          <w:lang w:eastAsia="it-IT"/>
        </w:rPr>
        <w:t>rado di stabilir</w:t>
      </w:r>
      <w:r w:rsidR="00D162FC" w:rsidRPr="00617810">
        <w:rPr>
          <w:rFonts w:ascii="Calibri" w:eastAsia="Times New Roman" w:hAnsi="Calibri" w:cs="Times New Roman"/>
          <w:i/>
          <w:lang w:eastAsia="it-IT"/>
        </w:rPr>
        <w:t xml:space="preserve">e </w:t>
      </w:r>
      <w:r w:rsidR="00617810" w:rsidRPr="00617810">
        <w:rPr>
          <w:rFonts w:ascii="Calibri" w:eastAsia="Times New Roman" w:hAnsi="Calibri" w:cs="Times New Roman"/>
          <w:i/>
          <w:lang w:eastAsia="it-IT"/>
        </w:rPr>
        <w:t xml:space="preserve">bene i </w:t>
      </w:r>
      <w:r w:rsidR="00D162FC" w:rsidRPr="00617810">
        <w:rPr>
          <w:rFonts w:ascii="Calibri" w:eastAsia="Times New Roman" w:hAnsi="Calibri" w:cs="Times New Roman"/>
          <w:i/>
          <w:lang w:eastAsia="it-IT"/>
        </w:rPr>
        <w:t>perco</w:t>
      </w:r>
      <w:r w:rsidR="00617810" w:rsidRPr="00617810">
        <w:rPr>
          <w:rFonts w:ascii="Calibri" w:eastAsia="Times New Roman" w:hAnsi="Calibri" w:cs="Times New Roman"/>
          <w:i/>
          <w:lang w:eastAsia="it-IT"/>
        </w:rPr>
        <w:t>rsi, dal sospetto alla conferma d</w:t>
      </w:r>
      <w:r w:rsidR="00D162FC" w:rsidRPr="00617810">
        <w:rPr>
          <w:rFonts w:ascii="Calibri" w:eastAsia="Times New Roman" w:hAnsi="Calibri" w:cs="Times New Roman"/>
          <w:i/>
          <w:lang w:eastAsia="it-IT"/>
        </w:rPr>
        <w:t xml:space="preserve">iagnostica </w:t>
      </w:r>
      <w:r w:rsidR="00617810" w:rsidRPr="00617810">
        <w:rPr>
          <w:rFonts w:ascii="Calibri" w:eastAsia="Times New Roman" w:hAnsi="Calibri" w:cs="Times New Roman"/>
          <w:i/>
          <w:lang w:eastAsia="it-IT"/>
        </w:rPr>
        <w:t xml:space="preserve">alla terapia nei centri che hanno sviluppato questa </w:t>
      </w:r>
      <w:proofErr w:type="spellStart"/>
      <w:r w:rsidR="00617810" w:rsidRPr="00617810">
        <w:rPr>
          <w:rFonts w:ascii="Calibri" w:eastAsia="Times New Roman" w:hAnsi="Calibri" w:cs="Times New Roman"/>
          <w:i/>
          <w:lang w:eastAsia="it-IT"/>
        </w:rPr>
        <w:t>expertice</w:t>
      </w:r>
      <w:proofErr w:type="spellEnd"/>
      <w:r w:rsidR="00617810" w:rsidRPr="00617810">
        <w:rPr>
          <w:rFonts w:ascii="Calibri" w:eastAsia="Times New Roman" w:hAnsi="Calibri" w:cs="Times New Roman"/>
          <w:i/>
          <w:lang w:eastAsia="it-IT"/>
        </w:rPr>
        <w:t>, credo che riusciremmo a raggiungere numeri importanti. Il Gruppo</w:t>
      </w:r>
      <w:r w:rsidR="00717AEA">
        <w:rPr>
          <w:rFonts w:ascii="Calibri" w:eastAsia="Times New Roman" w:hAnsi="Calibri" w:cs="Times New Roman"/>
          <w:i/>
          <w:lang w:eastAsia="it-IT"/>
        </w:rPr>
        <w:t xml:space="preserve"> scientifico e quello operativo, che fanno parte del D</w:t>
      </w:r>
      <w:r w:rsidR="00617810" w:rsidRPr="00617810">
        <w:rPr>
          <w:rFonts w:ascii="Calibri" w:eastAsia="Times New Roman" w:hAnsi="Calibri" w:cs="Times New Roman"/>
          <w:i/>
          <w:lang w:eastAsia="it-IT"/>
        </w:rPr>
        <w:t>ecreto regionale che stiamo mettendo in campo</w:t>
      </w:r>
      <w:r w:rsidR="00717AEA">
        <w:rPr>
          <w:rFonts w:ascii="Calibri" w:eastAsia="Times New Roman" w:hAnsi="Calibri" w:cs="Times New Roman"/>
          <w:i/>
          <w:lang w:eastAsia="it-IT"/>
        </w:rPr>
        <w:t>,</w:t>
      </w:r>
      <w:r w:rsidR="00617810" w:rsidRPr="00617810">
        <w:rPr>
          <w:rFonts w:ascii="Calibri" w:eastAsia="Times New Roman" w:hAnsi="Calibri" w:cs="Times New Roman"/>
          <w:i/>
          <w:lang w:eastAsia="it-IT"/>
        </w:rPr>
        <w:t xml:space="preserve"> saranno il nostro punto di riferimento per le scelte che andremo a discutere</w:t>
      </w:r>
      <w:r w:rsidR="00617810">
        <w:rPr>
          <w:rFonts w:ascii="Calibri" w:eastAsia="Times New Roman" w:hAnsi="Calibri" w:cs="Times New Roman"/>
          <w:lang w:eastAsia="it-IT"/>
        </w:rPr>
        <w:t xml:space="preserve">”. </w:t>
      </w:r>
    </w:p>
    <w:p w14:paraId="7F359D1A" w14:textId="77777777" w:rsidR="008777C5" w:rsidRPr="008777C5" w:rsidRDefault="008777C5" w:rsidP="008777C5">
      <w:pPr>
        <w:spacing w:after="0"/>
        <w:jc w:val="both"/>
        <w:rPr>
          <w:rFonts w:ascii="Calibri" w:eastAsia="Times New Roman" w:hAnsi="Calibri" w:cs="Times New Roman"/>
          <w:lang w:eastAsia="it-IT"/>
        </w:rPr>
      </w:pPr>
    </w:p>
    <w:p w14:paraId="470623B1" w14:textId="77777777" w:rsidR="0066694D" w:rsidRPr="0066694D" w:rsidRDefault="00420138" w:rsidP="0066694D">
      <w:pPr>
        <w:spacing w:after="0"/>
        <w:jc w:val="both"/>
        <w:rPr>
          <w:rFonts w:ascii="Calibri" w:eastAsia="Times New Roman" w:hAnsi="Calibri" w:cs="Times New Roman"/>
          <w:lang w:eastAsia="it-IT"/>
        </w:rPr>
      </w:pPr>
      <w:r w:rsidRPr="0066694D">
        <w:rPr>
          <w:rFonts w:ascii="Calibri" w:eastAsia="Times New Roman" w:hAnsi="Calibri" w:cs="Times New Roman"/>
          <w:b/>
          <w:lang w:eastAsia="it-IT"/>
        </w:rPr>
        <w:t>C’è la necessità che lo screening venga assolutamente implementato, il prima possibile</w:t>
      </w:r>
      <w:r w:rsidRPr="0066694D">
        <w:rPr>
          <w:rFonts w:ascii="Calibri" w:eastAsia="Times New Roman" w:hAnsi="Calibri" w:cs="Times New Roman"/>
          <w:lang w:eastAsia="it-IT"/>
        </w:rPr>
        <w:t>, ed è necessario che vengano implementati anche i fondi</w:t>
      </w:r>
      <w:r w:rsidR="008A1963" w:rsidRPr="0066694D">
        <w:rPr>
          <w:rFonts w:ascii="Calibri" w:eastAsia="Times New Roman" w:hAnsi="Calibri" w:cs="Times New Roman"/>
          <w:lang w:eastAsia="it-IT"/>
        </w:rPr>
        <w:t xml:space="preserve">, </w:t>
      </w:r>
      <w:r w:rsidRPr="0066694D">
        <w:rPr>
          <w:rFonts w:ascii="Calibri" w:eastAsia="Times New Roman" w:hAnsi="Calibri" w:cs="Times New Roman"/>
          <w:lang w:eastAsia="it-IT"/>
        </w:rPr>
        <w:t>s</w:t>
      </w:r>
      <w:r w:rsidR="009D26AE" w:rsidRPr="0066694D">
        <w:rPr>
          <w:rFonts w:ascii="Calibri" w:hAnsi="Calibri"/>
        </w:rPr>
        <w:t xml:space="preserve">econdo </w:t>
      </w:r>
      <w:r w:rsidR="00C30034" w:rsidRPr="0066694D">
        <w:rPr>
          <w:rFonts w:ascii="Calibri" w:hAnsi="Calibri"/>
          <w:b/>
        </w:rPr>
        <w:t xml:space="preserve">Loreta </w:t>
      </w:r>
      <w:proofErr w:type="spellStart"/>
      <w:r w:rsidR="00C30034" w:rsidRPr="0066694D">
        <w:rPr>
          <w:rFonts w:ascii="Calibri" w:hAnsi="Calibri"/>
          <w:b/>
        </w:rPr>
        <w:t>Kondili</w:t>
      </w:r>
      <w:proofErr w:type="spellEnd"/>
      <w:r w:rsidR="00563CBA" w:rsidRPr="0066694D">
        <w:rPr>
          <w:rFonts w:ascii="Calibri" w:hAnsi="Calibri"/>
          <w:b/>
        </w:rPr>
        <w:t xml:space="preserve"> </w:t>
      </w:r>
      <w:r w:rsidR="00563CBA" w:rsidRPr="0066694D">
        <w:rPr>
          <w:rFonts w:ascii="Calibri" w:eastAsia="Times New Roman" w:hAnsi="Calibri" w:cs="Times New Roman"/>
          <w:lang w:eastAsia="it-IT"/>
        </w:rPr>
        <w:t>Direttore Scientifico PITER, Istituto Superiore di Sanità</w:t>
      </w:r>
      <w:r w:rsidR="003738F4" w:rsidRPr="0066694D">
        <w:rPr>
          <w:rFonts w:ascii="Calibri" w:eastAsia="Times New Roman" w:hAnsi="Calibri" w:cs="Times New Roman"/>
          <w:lang w:eastAsia="it-IT"/>
        </w:rPr>
        <w:t xml:space="preserve">. </w:t>
      </w:r>
    </w:p>
    <w:p w14:paraId="2944E85A" w14:textId="577576AE" w:rsidR="0066694D" w:rsidRDefault="003738F4" w:rsidP="0066694D">
      <w:pPr>
        <w:spacing w:after="0"/>
        <w:jc w:val="both"/>
        <w:rPr>
          <w:rFonts w:ascii="Calibri" w:eastAsia="Times New Roman" w:hAnsi="Calibri" w:cs="Times New Roman"/>
          <w:color w:val="000000"/>
          <w:lang w:eastAsia="it-IT"/>
        </w:rPr>
      </w:pPr>
      <w:r w:rsidRPr="0066694D">
        <w:rPr>
          <w:rFonts w:ascii="Calibri" w:eastAsia="Times New Roman" w:hAnsi="Calibri" w:cs="Times New Roman"/>
          <w:lang w:eastAsia="it-IT"/>
        </w:rPr>
        <w:t>“</w:t>
      </w:r>
      <w:r w:rsidR="008A1963" w:rsidRPr="0066694D">
        <w:rPr>
          <w:rFonts w:ascii="Calibri" w:eastAsia="Times New Roman" w:hAnsi="Calibri" w:cs="Times New Roman"/>
          <w:i/>
          <w:color w:val="000000"/>
          <w:lang w:eastAsia="it-IT"/>
        </w:rPr>
        <w:t xml:space="preserve">Bisogna garantire fondi dedicati e l'efficienza del sistema per lo screening </w:t>
      </w:r>
      <w:r w:rsidR="004543C6">
        <w:rPr>
          <w:rFonts w:ascii="Calibri" w:eastAsia="Times New Roman" w:hAnsi="Calibri" w:cs="Times New Roman"/>
          <w:i/>
          <w:color w:val="000000"/>
          <w:lang w:eastAsia="it-IT"/>
        </w:rPr>
        <w:t xml:space="preserve">di </w:t>
      </w:r>
      <w:r w:rsidR="008A1963" w:rsidRPr="0066694D">
        <w:rPr>
          <w:rFonts w:ascii="Calibri" w:eastAsia="Times New Roman" w:hAnsi="Calibri" w:cs="Times New Roman"/>
          <w:i/>
          <w:color w:val="000000"/>
          <w:lang w:eastAsia="it-IT"/>
        </w:rPr>
        <w:t xml:space="preserve">tutta la coorte di nascita 1948-1988 come indicato in Italia ai fini dell'eliminazione della HCV. </w:t>
      </w:r>
      <w:r w:rsidR="008A1963" w:rsidRPr="005C2BA9">
        <w:rPr>
          <w:rFonts w:ascii="Calibri" w:eastAsia="Times New Roman" w:hAnsi="Calibri" w:cs="Times New Roman"/>
          <w:b/>
          <w:i/>
          <w:color w:val="000000"/>
          <w:lang w:eastAsia="it-IT"/>
        </w:rPr>
        <w:t>Lo screening è solo il punto di partenza e all'efficienza degli screening deve corrispondere un rapido linkage to care e avviamento dei pazienti ai trattamenti</w:t>
      </w:r>
      <w:r w:rsidR="008A1963" w:rsidRPr="0066694D">
        <w:rPr>
          <w:rFonts w:ascii="Calibri" w:eastAsia="Times New Roman" w:hAnsi="Calibri" w:cs="Times New Roman"/>
          <w:i/>
          <w:color w:val="000000"/>
          <w:lang w:eastAsia="it-IT"/>
        </w:rPr>
        <w:t>. È indispensabile aumentare la sensibilizzazione, la formazione, l'informazione dei medici e del personale sanitario e aumentare la sensibilizzazione e l’aderenza allo screening del</w:t>
      </w:r>
      <w:r w:rsidR="005C2BA9">
        <w:rPr>
          <w:rFonts w:ascii="Calibri" w:eastAsia="Times New Roman" w:hAnsi="Calibri" w:cs="Times New Roman"/>
          <w:i/>
          <w:color w:val="000000"/>
          <w:lang w:eastAsia="it-IT"/>
        </w:rPr>
        <w:t>la</w:t>
      </w:r>
      <w:r w:rsidR="008A1963" w:rsidRPr="0066694D">
        <w:rPr>
          <w:rFonts w:ascii="Calibri" w:eastAsia="Times New Roman" w:hAnsi="Calibri" w:cs="Times New Roman"/>
          <w:i/>
          <w:color w:val="000000"/>
          <w:lang w:eastAsia="it-IT"/>
        </w:rPr>
        <w:t xml:space="preserve"> popolazione generale e delle popolazioni chiave. </w:t>
      </w:r>
      <w:r w:rsidR="00610B3B" w:rsidRPr="0066694D">
        <w:rPr>
          <w:rFonts w:ascii="Calibri" w:eastAsia="Times New Roman" w:hAnsi="Calibri" w:cs="Times New Roman"/>
          <w:i/>
          <w:color w:val="000000"/>
          <w:lang w:eastAsia="it-IT"/>
        </w:rPr>
        <w:t>È</w:t>
      </w:r>
      <w:r w:rsidR="008A1963" w:rsidRPr="0066694D">
        <w:rPr>
          <w:rFonts w:ascii="Calibri" w:eastAsia="Times New Roman" w:hAnsi="Calibri" w:cs="Times New Roman"/>
          <w:i/>
          <w:color w:val="000000"/>
          <w:lang w:eastAsia="it-IT"/>
        </w:rPr>
        <w:t xml:space="preserve"> utile ed</w:t>
      </w:r>
      <w:r w:rsidR="00610B3B">
        <w:rPr>
          <w:rFonts w:ascii="Calibri" w:eastAsia="Times New Roman" w:hAnsi="Calibri" w:cs="Times New Roman"/>
          <w:i/>
          <w:color w:val="000000"/>
          <w:lang w:eastAsia="it-IT"/>
        </w:rPr>
        <w:t xml:space="preserve"> </w:t>
      </w:r>
      <w:r w:rsidR="00610B3B" w:rsidRPr="0066694D">
        <w:rPr>
          <w:rFonts w:ascii="Calibri" w:eastAsia="Times New Roman" w:hAnsi="Calibri" w:cs="Times New Roman"/>
          <w:i/>
          <w:color w:val="000000"/>
          <w:lang w:eastAsia="it-IT"/>
        </w:rPr>
        <w:t>efficiente</w:t>
      </w:r>
      <w:r w:rsidR="008A1963" w:rsidRPr="0066694D">
        <w:rPr>
          <w:rFonts w:ascii="Calibri" w:eastAsia="Times New Roman" w:hAnsi="Calibri" w:cs="Times New Roman"/>
          <w:i/>
          <w:color w:val="000000"/>
          <w:lang w:eastAsia="it-IT"/>
        </w:rPr>
        <w:t>, infine, l'implementazione di strategie che abbinano lo screening e la vaccinazione di Sar-Cov-2 con lo screening per l'infezione da HCV</w:t>
      </w:r>
      <w:r w:rsidR="008A1963" w:rsidRPr="0066694D">
        <w:rPr>
          <w:rFonts w:ascii="Calibri" w:eastAsia="Times New Roman" w:hAnsi="Calibri" w:cs="Times New Roman"/>
          <w:color w:val="000000"/>
          <w:lang w:eastAsia="it-IT"/>
        </w:rPr>
        <w:t xml:space="preserve">”. </w:t>
      </w:r>
    </w:p>
    <w:p w14:paraId="1B549908" w14:textId="53929997" w:rsidR="008A1963" w:rsidRPr="0066694D" w:rsidRDefault="008A1963" w:rsidP="0066694D">
      <w:pPr>
        <w:spacing w:after="0"/>
        <w:jc w:val="both"/>
        <w:rPr>
          <w:rFonts w:ascii="Calibri" w:eastAsia="Times New Roman" w:hAnsi="Calibri" w:cs="Times New Roman"/>
          <w:lang w:eastAsia="it-IT"/>
        </w:rPr>
      </w:pPr>
      <w:r w:rsidRPr="0066694D">
        <w:rPr>
          <w:rFonts w:ascii="Calibri" w:eastAsia="Times New Roman" w:hAnsi="Calibri" w:cs="Times New Roman"/>
          <w:color w:val="000000"/>
          <w:lang w:eastAsia="it-IT"/>
        </w:rPr>
        <w:t xml:space="preserve"> </w:t>
      </w:r>
    </w:p>
    <w:p w14:paraId="6E82654B" w14:textId="77777777" w:rsidR="00420138" w:rsidRDefault="005C2184" w:rsidP="00B671AD">
      <w:pPr>
        <w:spacing w:after="0"/>
        <w:jc w:val="both"/>
        <w:rPr>
          <w:rFonts w:ascii="Calibri" w:hAnsi="Calibri"/>
        </w:rPr>
      </w:pPr>
      <w:r w:rsidRPr="00B671AD">
        <w:rPr>
          <w:rFonts w:ascii="Calibri" w:hAnsi="Calibri"/>
        </w:rPr>
        <w:lastRenderedPageBreak/>
        <w:t>In questa fase il Ministero della Salute</w:t>
      </w:r>
      <w:r w:rsidRPr="00B671AD">
        <w:rPr>
          <w:rFonts w:ascii="Calibri" w:hAnsi="Calibri"/>
          <w:b/>
        </w:rPr>
        <w:t xml:space="preserve"> </w:t>
      </w:r>
      <w:r w:rsidR="001B4C72" w:rsidRPr="00B671AD">
        <w:rPr>
          <w:rFonts w:ascii="Calibri" w:hAnsi="Calibri"/>
        </w:rPr>
        <w:t xml:space="preserve">sta raccogliendo le informazioni sui referenti regionali. </w:t>
      </w:r>
    </w:p>
    <w:p w14:paraId="79C1EFA0" w14:textId="4B751AB8" w:rsidR="00C30034" w:rsidRDefault="001B4C72" w:rsidP="00B671AD">
      <w:pPr>
        <w:spacing w:after="0"/>
        <w:jc w:val="both"/>
        <w:rPr>
          <w:rFonts w:ascii="Calibri" w:hAnsi="Calibri"/>
        </w:rPr>
      </w:pPr>
      <w:r w:rsidRPr="00B671AD">
        <w:rPr>
          <w:rFonts w:ascii="Calibri" w:eastAsia="Times New Roman" w:hAnsi="Calibri" w:cs="Times New Roman"/>
          <w:lang w:eastAsia="it-IT"/>
        </w:rPr>
        <w:t>“</w:t>
      </w:r>
      <w:r w:rsidRPr="00B671AD">
        <w:rPr>
          <w:rFonts w:ascii="Calibri" w:hAnsi="Calibri"/>
          <w:i/>
        </w:rPr>
        <w:t>Il decreto è uno studio sperimentale ed è importante vedere cosa emergerà. Avere ottimi dati sarebbe una grande opportunità per procedere su questa strada. Ci vuole pertanto un grande impegno delle regioni poiché da loro dipende la parte organizzativa e gestionale</w:t>
      </w:r>
      <w:r w:rsidRPr="00B671AD">
        <w:rPr>
          <w:rFonts w:ascii="Calibri" w:hAnsi="Calibri"/>
        </w:rPr>
        <w:t xml:space="preserve">” ha concluso </w:t>
      </w:r>
      <w:r w:rsidR="00C30034" w:rsidRPr="00B671AD">
        <w:rPr>
          <w:rFonts w:ascii="Calibri" w:hAnsi="Calibri"/>
          <w:b/>
        </w:rPr>
        <w:t>Sabrina Valle</w:t>
      </w:r>
      <w:r w:rsidR="009D26AE" w:rsidRPr="00B671AD">
        <w:rPr>
          <w:rFonts w:ascii="Calibri" w:eastAsia="Times New Roman" w:hAnsi="Calibri" w:cs="Times New Roman"/>
          <w:lang w:eastAsia="it-IT"/>
        </w:rPr>
        <w:t xml:space="preserve">, </w:t>
      </w:r>
      <w:r w:rsidR="00563CBA" w:rsidRPr="00B671AD">
        <w:rPr>
          <w:rFonts w:ascii="Calibri" w:eastAsia="Times New Roman" w:hAnsi="Calibri" w:cs="Times New Roman"/>
          <w:lang w:eastAsia="it-IT"/>
        </w:rPr>
        <w:t>Dirigente Medico, Ufficio 5 Prevenzione delle Malattie Trasmissibili e Profilassi Internazionale, Direzione Generale della Prevenzione, Ministero della Salute</w:t>
      </w:r>
      <w:r w:rsidRPr="00B671AD">
        <w:rPr>
          <w:rFonts w:ascii="Calibri" w:eastAsia="Times New Roman" w:hAnsi="Calibri" w:cs="Times New Roman"/>
          <w:lang w:eastAsia="it-IT"/>
        </w:rPr>
        <w:t>. “</w:t>
      </w:r>
      <w:r w:rsidR="000026FE" w:rsidRPr="00B671AD">
        <w:rPr>
          <w:rFonts w:ascii="Calibri" w:hAnsi="Calibri"/>
          <w:i/>
        </w:rPr>
        <w:t>Credo che l’idea c</w:t>
      </w:r>
      <w:r w:rsidR="0066040E" w:rsidRPr="00B671AD">
        <w:rPr>
          <w:rFonts w:ascii="Calibri" w:hAnsi="Calibri"/>
          <w:i/>
        </w:rPr>
        <w:t xml:space="preserve">he deve guidare le regioni debba essere quella </w:t>
      </w:r>
      <w:r w:rsidR="00F20127" w:rsidRPr="00B671AD">
        <w:rPr>
          <w:rFonts w:ascii="Calibri" w:hAnsi="Calibri"/>
          <w:i/>
        </w:rPr>
        <w:t xml:space="preserve">in primis </w:t>
      </w:r>
      <w:r w:rsidR="0066040E" w:rsidRPr="00B671AD">
        <w:rPr>
          <w:rFonts w:ascii="Calibri" w:hAnsi="Calibri"/>
          <w:i/>
        </w:rPr>
        <w:t xml:space="preserve">di </w:t>
      </w:r>
      <w:r w:rsidR="0066040E" w:rsidRPr="00B671AD">
        <w:rPr>
          <w:rFonts w:ascii="Calibri" w:hAnsi="Calibri"/>
          <w:b/>
          <w:i/>
        </w:rPr>
        <w:t>ga</w:t>
      </w:r>
      <w:r w:rsidR="007838E6" w:rsidRPr="00B671AD">
        <w:rPr>
          <w:rFonts w:ascii="Calibri" w:hAnsi="Calibri"/>
          <w:b/>
          <w:i/>
        </w:rPr>
        <w:t xml:space="preserve">rantire che gli aventi diritto individuati dal </w:t>
      </w:r>
      <w:r w:rsidR="0066040E" w:rsidRPr="00B671AD">
        <w:rPr>
          <w:rFonts w:ascii="Calibri" w:hAnsi="Calibri"/>
          <w:b/>
          <w:i/>
        </w:rPr>
        <w:t xml:space="preserve">decreto, </w:t>
      </w:r>
      <w:r w:rsidR="000026FE" w:rsidRPr="00B671AD">
        <w:rPr>
          <w:rFonts w:ascii="Calibri" w:hAnsi="Calibri"/>
          <w:b/>
          <w:i/>
        </w:rPr>
        <w:t xml:space="preserve">possono essere </w:t>
      </w:r>
      <w:r w:rsidR="0066040E" w:rsidRPr="00B671AD">
        <w:rPr>
          <w:rFonts w:ascii="Calibri" w:hAnsi="Calibri"/>
          <w:b/>
          <w:i/>
        </w:rPr>
        <w:t xml:space="preserve">coinvolti </w:t>
      </w:r>
      <w:r w:rsidRPr="00B671AD">
        <w:rPr>
          <w:rFonts w:ascii="Calibri" w:hAnsi="Calibri"/>
          <w:b/>
          <w:i/>
        </w:rPr>
        <w:t xml:space="preserve">tutti </w:t>
      </w:r>
      <w:r w:rsidR="0066040E" w:rsidRPr="00B671AD">
        <w:rPr>
          <w:rFonts w:ascii="Calibri" w:hAnsi="Calibri"/>
          <w:b/>
          <w:i/>
        </w:rPr>
        <w:t xml:space="preserve">per </w:t>
      </w:r>
      <w:r w:rsidR="00F20127" w:rsidRPr="00B671AD">
        <w:rPr>
          <w:rFonts w:ascii="Calibri" w:hAnsi="Calibri"/>
          <w:b/>
          <w:i/>
        </w:rPr>
        <w:t xml:space="preserve">riuscire ad </w:t>
      </w:r>
      <w:r w:rsidR="0066040E" w:rsidRPr="00B671AD">
        <w:rPr>
          <w:rFonts w:ascii="Calibri" w:hAnsi="Calibri"/>
          <w:b/>
          <w:i/>
        </w:rPr>
        <w:t>avere</w:t>
      </w:r>
      <w:r w:rsidR="000026FE" w:rsidRPr="00B671AD">
        <w:rPr>
          <w:rFonts w:ascii="Calibri" w:hAnsi="Calibri"/>
          <w:b/>
          <w:i/>
        </w:rPr>
        <w:t xml:space="preserve"> il massimo </w:t>
      </w:r>
      <w:r w:rsidR="0066040E" w:rsidRPr="00B671AD">
        <w:rPr>
          <w:rFonts w:ascii="Calibri" w:hAnsi="Calibri"/>
          <w:b/>
          <w:i/>
        </w:rPr>
        <w:t>dell’estensione del programma</w:t>
      </w:r>
      <w:r w:rsidR="00B72CD0" w:rsidRPr="00B671AD">
        <w:rPr>
          <w:rFonts w:ascii="Calibri" w:hAnsi="Calibri"/>
          <w:b/>
          <w:i/>
        </w:rPr>
        <w:t xml:space="preserve"> di screening</w:t>
      </w:r>
      <w:r w:rsidR="0066040E" w:rsidRPr="00B671AD">
        <w:rPr>
          <w:rFonts w:ascii="Calibri" w:hAnsi="Calibri"/>
          <w:i/>
        </w:rPr>
        <w:t xml:space="preserve">. </w:t>
      </w:r>
      <w:r w:rsidR="00363A76" w:rsidRPr="00B671AD">
        <w:rPr>
          <w:rFonts w:ascii="Calibri" w:hAnsi="Calibri"/>
          <w:i/>
        </w:rPr>
        <w:t>È</w:t>
      </w:r>
      <w:r w:rsidR="00386C2E" w:rsidRPr="00B671AD">
        <w:rPr>
          <w:rFonts w:ascii="Calibri" w:hAnsi="Calibri"/>
          <w:i/>
        </w:rPr>
        <w:t xml:space="preserve"> </w:t>
      </w:r>
      <w:r w:rsidR="0066040E" w:rsidRPr="00B671AD">
        <w:rPr>
          <w:rFonts w:ascii="Calibri" w:hAnsi="Calibri"/>
          <w:i/>
        </w:rPr>
        <w:t xml:space="preserve">importante </w:t>
      </w:r>
      <w:r w:rsidRPr="00B671AD">
        <w:rPr>
          <w:rFonts w:ascii="Calibri" w:hAnsi="Calibri"/>
          <w:i/>
        </w:rPr>
        <w:t xml:space="preserve">altresì </w:t>
      </w:r>
      <w:r w:rsidR="0066040E" w:rsidRPr="00B671AD">
        <w:rPr>
          <w:rFonts w:ascii="Calibri" w:hAnsi="Calibri"/>
          <w:b/>
          <w:i/>
        </w:rPr>
        <w:t>avere dei protocolli</w:t>
      </w:r>
      <w:r w:rsidR="000026FE" w:rsidRPr="00B671AD">
        <w:rPr>
          <w:rFonts w:ascii="Calibri" w:hAnsi="Calibri"/>
          <w:b/>
          <w:i/>
        </w:rPr>
        <w:t xml:space="preserve"> </w:t>
      </w:r>
      <w:r w:rsidR="00386C2E" w:rsidRPr="00B671AD">
        <w:rPr>
          <w:rFonts w:ascii="Calibri" w:hAnsi="Calibri"/>
          <w:b/>
          <w:i/>
        </w:rPr>
        <w:t>scritti</w:t>
      </w:r>
      <w:r w:rsidR="00386C2E" w:rsidRPr="00B671AD">
        <w:rPr>
          <w:rFonts w:ascii="Calibri" w:hAnsi="Calibri"/>
          <w:i/>
        </w:rPr>
        <w:t xml:space="preserve"> perché si lavori tutti sullo stesso binario per</w:t>
      </w:r>
      <w:r w:rsidR="000321C5" w:rsidRPr="00B671AD">
        <w:rPr>
          <w:rFonts w:ascii="Calibri" w:hAnsi="Calibri"/>
          <w:i/>
        </w:rPr>
        <w:t xml:space="preserve"> non </w:t>
      </w:r>
      <w:r w:rsidR="000A33DB" w:rsidRPr="00B671AD">
        <w:rPr>
          <w:rFonts w:ascii="Calibri" w:hAnsi="Calibri"/>
          <w:i/>
        </w:rPr>
        <w:t>avere situazioni diversific</w:t>
      </w:r>
      <w:r w:rsidRPr="00B671AD">
        <w:rPr>
          <w:rFonts w:ascii="Calibri" w:hAnsi="Calibri"/>
          <w:i/>
        </w:rPr>
        <w:t>ate</w:t>
      </w:r>
      <w:r w:rsidR="005C2184" w:rsidRPr="00B671AD">
        <w:rPr>
          <w:rFonts w:ascii="Calibri" w:hAnsi="Calibri"/>
          <w:i/>
        </w:rPr>
        <w:t xml:space="preserve">. </w:t>
      </w:r>
      <w:r w:rsidR="005B4CF1" w:rsidRPr="00B671AD">
        <w:rPr>
          <w:rFonts w:ascii="Calibri" w:hAnsi="Calibri"/>
          <w:i/>
        </w:rPr>
        <w:t>Infine, non va trascurata la messa in rete dei flussi informativi</w:t>
      </w:r>
      <w:r w:rsidRPr="00B671AD">
        <w:rPr>
          <w:rFonts w:ascii="Calibri" w:hAnsi="Calibri"/>
          <w:i/>
        </w:rPr>
        <w:t xml:space="preserve"> che si preannuncia complessa,</w:t>
      </w:r>
      <w:r w:rsidR="0066040E" w:rsidRPr="00B671AD">
        <w:rPr>
          <w:rFonts w:ascii="Calibri" w:hAnsi="Calibri"/>
          <w:i/>
        </w:rPr>
        <w:t xml:space="preserve"> pertanto </w:t>
      </w:r>
      <w:r w:rsidR="0066040E" w:rsidRPr="00B671AD">
        <w:rPr>
          <w:rFonts w:ascii="Calibri" w:hAnsi="Calibri"/>
          <w:b/>
          <w:i/>
        </w:rPr>
        <w:t>lavorare anche sulla parte dell’</w:t>
      </w:r>
      <w:r w:rsidR="00386C2E" w:rsidRPr="00B671AD">
        <w:rPr>
          <w:rFonts w:ascii="Calibri" w:hAnsi="Calibri"/>
          <w:b/>
          <w:i/>
        </w:rPr>
        <w:t>organizzazione dei sistemi informativi</w:t>
      </w:r>
      <w:r w:rsidR="0066040E" w:rsidRPr="00B671AD">
        <w:rPr>
          <w:rFonts w:ascii="Calibri" w:hAnsi="Calibri"/>
          <w:b/>
          <w:i/>
        </w:rPr>
        <w:t xml:space="preserve"> è l’o</w:t>
      </w:r>
      <w:r w:rsidR="005C2184" w:rsidRPr="00B671AD">
        <w:rPr>
          <w:rFonts w:ascii="Calibri" w:hAnsi="Calibri"/>
          <w:b/>
          <w:i/>
        </w:rPr>
        <w:t>ccasione per integr</w:t>
      </w:r>
      <w:r w:rsidR="0066040E" w:rsidRPr="00B671AD">
        <w:rPr>
          <w:rFonts w:ascii="Calibri" w:hAnsi="Calibri"/>
          <w:b/>
          <w:i/>
        </w:rPr>
        <w:t xml:space="preserve">arli </w:t>
      </w:r>
      <w:r w:rsidR="00BA0DE0" w:rsidRPr="00B671AD">
        <w:rPr>
          <w:rFonts w:ascii="Calibri" w:hAnsi="Calibri"/>
          <w:b/>
          <w:i/>
        </w:rPr>
        <w:t>al fine di</w:t>
      </w:r>
      <w:r w:rsidR="0066040E" w:rsidRPr="00B671AD">
        <w:rPr>
          <w:rFonts w:ascii="Calibri" w:hAnsi="Calibri"/>
          <w:b/>
          <w:i/>
        </w:rPr>
        <w:t xml:space="preserve"> avere dei dati vali</w:t>
      </w:r>
      <w:r w:rsidR="005C2184" w:rsidRPr="00B671AD">
        <w:rPr>
          <w:rFonts w:ascii="Calibri" w:hAnsi="Calibri"/>
          <w:b/>
          <w:i/>
        </w:rPr>
        <w:t xml:space="preserve">dati </w:t>
      </w:r>
      <w:r w:rsidR="0066040E" w:rsidRPr="00B671AD">
        <w:rPr>
          <w:rFonts w:ascii="Calibri" w:hAnsi="Calibri"/>
          <w:b/>
          <w:i/>
        </w:rPr>
        <w:t>e</w:t>
      </w:r>
      <w:r w:rsidR="00B25E80" w:rsidRPr="00B671AD">
        <w:rPr>
          <w:rFonts w:ascii="Calibri" w:hAnsi="Calibri"/>
          <w:b/>
          <w:i/>
        </w:rPr>
        <w:t xml:space="preserve"> raccolti</w:t>
      </w:r>
      <w:r w:rsidR="0066040E" w:rsidRPr="00B671AD">
        <w:rPr>
          <w:rFonts w:ascii="Calibri" w:hAnsi="Calibri"/>
          <w:b/>
          <w:i/>
        </w:rPr>
        <w:t xml:space="preserve"> con sem</w:t>
      </w:r>
      <w:r w:rsidR="00B25E80" w:rsidRPr="00B671AD">
        <w:rPr>
          <w:rFonts w:ascii="Calibri" w:hAnsi="Calibri"/>
          <w:b/>
          <w:i/>
        </w:rPr>
        <w:t>p</w:t>
      </w:r>
      <w:r w:rsidR="0066040E" w:rsidRPr="00B671AD">
        <w:rPr>
          <w:rFonts w:ascii="Calibri" w:hAnsi="Calibri"/>
          <w:b/>
          <w:i/>
        </w:rPr>
        <w:t>licità maggiore</w:t>
      </w:r>
      <w:r w:rsidR="0066040E" w:rsidRPr="00B671AD">
        <w:rPr>
          <w:rFonts w:ascii="Calibri" w:hAnsi="Calibri"/>
        </w:rPr>
        <w:t xml:space="preserve">”. </w:t>
      </w:r>
    </w:p>
    <w:p w14:paraId="668ED025" w14:textId="0B50F8D6" w:rsidR="00363A76" w:rsidRDefault="00363A76" w:rsidP="00B671AD">
      <w:pPr>
        <w:spacing w:after="0"/>
        <w:jc w:val="both"/>
        <w:rPr>
          <w:rFonts w:ascii="Calibri" w:hAnsi="Calibri"/>
        </w:rPr>
      </w:pPr>
    </w:p>
    <w:p w14:paraId="3C66F32C" w14:textId="77777777" w:rsidR="00363A76" w:rsidRDefault="00363A76" w:rsidP="00B671AD">
      <w:pPr>
        <w:spacing w:after="0"/>
        <w:jc w:val="both"/>
        <w:rPr>
          <w:rFonts w:ascii="Calibri" w:hAnsi="Calibri"/>
        </w:rPr>
      </w:pPr>
    </w:p>
    <w:p w14:paraId="549D587D" w14:textId="335885AF" w:rsidR="00363A76" w:rsidRDefault="00363A76" w:rsidP="00B671AD">
      <w:pPr>
        <w:spacing w:after="0"/>
        <w:jc w:val="both"/>
        <w:rPr>
          <w:rFonts w:ascii="Calibri" w:hAnsi="Calibri"/>
        </w:rPr>
      </w:pPr>
    </w:p>
    <w:p w14:paraId="279BED2B" w14:textId="77777777" w:rsidR="00363A76" w:rsidRPr="0075709D" w:rsidRDefault="00363A76" w:rsidP="00363A76">
      <w:pPr>
        <w:widowControl w:val="0"/>
        <w:shd w:val="clear" w:color="auto" w:fill="FFFFFF"/>
        <w:suppressAutoHyphens/>
        <w:spacing w:after="0"/>
        <w:jc w:val="both"/>
        <w:rPr>
          <w:rFonts w:ascii="Calibri" w:eastAsia="Times New Roman" w:hAnsi="Calibri" w:cs="Calibri"/>
          <w:color w:val="500050"/>
          <w:lang w:eastAsia="it-IT"/>
        </w:rPr>
      </w:pPr>
      <w:r w:rsidRPr="0075709D">
        <w:rPr>
          <w:rFonts w:ascii="Calibri" w:eastAsia="Times New Roman" w:hAnsi="Calibri" w:cs="Calibri"/>
          <w:b/>
          <w:bCs/>
          <w:color w:val="000000"/>
          <w:kern w:val="2"/>
          <w:sz w:val="18"/>
          <w:szCs w:val="18"/>
          <w:lang w:eastAsia="it-IT"/>
        </w:rPr>
        <w:t>Ufficio stampa Motore Sanità</w:t>
      </w:r>
    </w:p>
    <w:p w14:paraId="23E6595F" w14:textId="77777777" w:rsidR="00363A76" w:rsidRPr="0075709D" w:rsidRDefault="00610B3B" w:rsidP="00363A76">
      <w:pPr>
        <w:widowControl w:val="0"/>
        <w:shd w:val="clear" w:color="auto" w:fill="FFFFFF"/>
        <w:suppressAutoHyphens/>
        <w:spacing w:after="0"/>
        <w:jc w:val="both"/>
        <w:rPr>
          <w:rFonts w:ascii="Calibri" w:eastAsia="Times New Roman" w:hAnsi="Calibri" w:cs="Calibri"/>
          <w:color w:val="1155CC"/>
          <w:kern w:val="2"/>
          <w:sz w:val="18"/>
          <w:szCs w:val="18"/>
          <w:u w:val="single"/>
          <w:lang w:eastAsia="it-IT"/>
        </w:rPr>
      </w:pPr>
      <w:hyperlink r:id="rId7" w:history="1">
        <w:r w:rsidR="00363A76" w:rsidRPr="0075709D">
          <w:rPr>
            <w:rFonts w:ascii="Calibri" w:eastAsia="Times New Roman" w:hAnsi="Calibri" w:cs="Calibri"/>
            <w:color w:val="0563C1"/>
            <w:kern w:val="2"/>
            <w:sz w:val="18"/>
            <w:szCs w:val="18"/>
            <w:u w:val="single"/>
            <w:lang w:eastAsia="it-IT"/>
          </w:rPr>
          <w:t>comunicazione@motoresanita.it</w:t>
        </w:r>
      </w:hyperlink>
    </w:p>
    <w:p w14:paraId="56FF67AE" w14:textId="77777777" w:rsidR="00363A76" w:rsidRPr="0075709D" w:rsidRDefault="00363A76" w:rsidP="00363A76">
      <w:pPr>
        <w:widowControl w:val="0"/>
        <w:shd w:val="clear" w:color="auto" w:fill="FFFFFF"/>
        <w:suppressAutoHyphens/>
        <w:spacing w:after="0"/>
        <w:rPr>
          <w:rFonts w:ascii="Calibri" w:eastAsia="Times New Roman" w:hAnsi="Calibri" w:cs="Calibri"/>
          <w:b/>
          <w:bCs/>
          <w:color w:val="000000"/>
          <w:kern w:val="2"/>
          <w:sz w:val="18"/>
          <w:szCs w:val="18"/>
          <w:lang w:eastAsia="it-IT"/>
        </w:rPr>
      </w:pPr>
      <w:r w:rsidRPr="0075709D">
        <w:rPr>
          <w:rFonts w:ascii="Calibri" w:eastAsia="Times New Roman" w:hAnsi="Calibri" w:cs="Calibri"/>
          <w:b/>
          <w:bCs/>
          <w:color w:val="000000"/>
          <w:kern w:val="2"/>
          <w:sz w:val="18"/>
          <w:szCs w:val="18"/>
          <w:lang w:eastAsia="it-IT"/>
        </w:rPr>
        <w:t xml:space="preserve">Liliana Carbone </w:t>
      </w:r>
      <w:r w:rsidRPr="0075709D">
        <w:rPr>
          <w:rFonts w:ascii="Calibri" w:eastAsia="Times New Roman" w:hAnsi="Calibri" w:cs="Calibri"/>
          <w:color w:val="000000"/>
          <w:kern w:val="2"/>
          <w:sz w:val="18"/>
          <w:szCs w:val="18"/>
          <w:lang w:eastAsia="it-IT"/>
        </w:rPr>
        <w:t>-</w:t>
      </w:r>
      <w:r w:rsidRPr="0075709D">
        <w:rPr>
          <w:rFonts w:ascii="Calibri" w:eastAsia="Times New Roman" w:hAnsi="Calibri" w:cs="Calibri"/>
          <w:b/>
          <w:bCs/>
          <w:color w:val="000000"/>
          <w:kern w:val="2"/>
          <w:sz w:val="18"/>
          <w:szCs w:val="18"/>
          <w:lang w:eastAsia="it-IT"/>
        </w:rPr>
        <w:t xml:space="preserve"> </w:t>
      </w:r>
      <w:r w:rsidRPr="0075709D">
        <w:rPr>
          <w:rFonts w:ascii="Calibri" w:eastAsia="Times New Roman" w:hAnsi="Calibri" w:cs="Calibri"/>
          <w:color w:val="000000"/>
          <w:kern w:val="2"/>
          <w:sz w:val="18"/>
          <w:szCs w:val="18"/>
          <w:lang w:eastAsia="it-IT"/>
        </w:rPr>
        <w:t>Cell. 347 2642114</w:t>
      </w:r>
    </w:p>
    <w:p w14:paraId="1F3953B5" w14:textId="77777777" w:rsidR="00363A76" w:rsidRPr="0075709D" w:rsidRDefault="00363A76" w:rsidP="00363A76">
      <w:pPr>
        <w:widowControl w:val="0"/>
        <w:shd w:val="clear" w:color="auto" w:fill="FFFFFF"/>
        <w:suppressAutoHyphens/>
        <w:spacing w:after="0"/>
        <w:rPr>
          <w:rFonts w:ascii="Calibri" w:eastAsia="Times New Roman" w:hAnsi="Calibri" w:cs="Calibri"/>
          <w:color w:val="000000"/>
          <w:kern w:val="2"/>
          <w:sz w:val="18"/>
          <w:szCs w:val="18"/>
          <w:lang w:eastAsia="it-IT"/>
        </w:rPr>
      </w:pPr>
      <w:r w:rsidRPr="0075709D">
        <w:rPr>
          <w:rFonts w:ascii="Calibri" w:eastAsia="Times New Roman" w:hAnsi="Calibri" w:cs="Calibri"/>
          <w:b/>
          <w:bCs/>
          <w:color w:val="000000"/>
          <w:kern w:val="2"/>
          <w:sz w:val="18"/>
          <w:szCs w:val="18"/>
          <w:lang w:eastAsia="it-IT"/>
        </w:rPr>
        <w:t>Marco Biondi</w:t>
      </w:r>
      <w:r w:rsidRPr="0075709D">
        <w:rPr>
          <w:rFonts w:ascii="Calibri" w:eastAsia="Times New Roman" w:hAnsi="Calibri" w:cs="Calibri"/>
          <w:color w:val="000000"/>
          <w:kern w:val="2"/>
          <w:sz w:val="18"/>
          <w:szCs w:val="18"/>
          <w:lang w:eastAsia="it-IT"/>
        </w:rPr>
        <w:t> - Cell. 327 8920962</w:t>
      </w:r>
    </w:p>
    <w:p w14:paraId="754D03E4" w14:textId="77777777" w:rsidR="00363A76" w:rsidRPr="0075709D" w:rsidRDefault="00610B3B" w:rsidP="00363A76">
      <w:pPr>
        <w:widowControl w:val="0"/>
        <w:shd w:val="clear" w:color="auto" w:fill="FFFFFF"/>
        <w:suppressAutoHyphens/>
        <w:spacing w:after="0"/>
        <w:rPr>
          <w:rFonts w:ascii="Calibri" w:eastAsia="Times New Roman" w:hAnsi="Calibri" w:cs="Calibri"/>
          <w:color w:val="500050"/>
          <w:kern w:val="2"/>
          <w:sz w:val="28"/>
          <w:szCs w:val="28"/>
          <w:lang w:eastAsia="it-IT"/>
        </w:rPr>
      </w:pPr>
      <w:hyperlink r:id="rId8" w:history="1">
        <w:r w:rsidR="00363A76" w:rsidRPr="0075709D">
          <w:rPr>
            <w:rFonts w:ascii="Calibri" w:eastAsia="Times New Roman" w:hAnsi="Calibri" w:cs="Calibri"/>
            <w:color w:val="0563C1"/>
            <w:kern w:val="2"/>
            <w:sz w:val="18"/>
            <w:szCs w:val="18"/>
            <w:u w:val="single"/>
            <w:lang w:eastAsia="it-IT"/>
          </w:rPr>
          <w:t>www.motoresanita.it</w:t>
        </w:r>
      </w:hyperlink>
    </w:p>
    <w:p w14:paraId="660D4EFB" w14:textId="0F0D465C" w:rsidR="00363A76" w:rsidRPr="00363A76" w:rsidRDefault="00363A76" w:rsidP="00363A76">
      <w:pPr>
        <w:widowControl w:val="0"/>
        <w:suppressAutoHyphens/>
        <w:spacing w:after="120"/>
        <w:jc w:val="both"/>
        <w:rPr>
          <w:rFonts w:ascii="Calibri" w:eastAsia="Andale Sans UI" w:hAnsi="Calibri" w:cs="Calibri"/>
          <w:kern w:val="2"/>
          <w:lang w:eastAsia="it-IT"/>
        </w:rPr>
      </w:pPr>
      <w:r w:rsidRPr="0075709D">
        <w:rPr>
          <w:rFonts w:ascii="Calibri" w:eastAsia="Times New Roman" w:hAnsi="Calibri" w:cs="Calibri"/>
          <w:b/>
          <w:noProof/>
          <w:color w:val="000000"/>
          <w:kern w:val="2"/>
          <w:sz w:val="18"/>
          <w:szCs w:val="18"/>
          <w:lang w:eastAsia="it-IT"/>
        </w:rPr>
        <w:drawing>
          <wp:inline distT="0" distB="0" distL="0" distR="0" wp14:anchorId="2E82F02B" wp14:editId="704480C7">
            <wp:extent cx="457200" cy="19050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190500"/>
                    </a:xfrm>
                    <a:prstGeom prst="rect">
                      <a:avLst/>
                    </a:prstGeom>
                    <a:noFill/>
                    <a:ln>
                      <a:noFill/>
                    </a:ln>
                  </pic:spPr>
                </pic:pic>
              </a:graphicData>
            </a:graphic>
          </wp:inline>
        </w:drawing>
      </w:r>
    </w:p>
    <w:sectPr w:rsidR="00363A76" w:rsidRPr="00363A76" w:rsidSect="002C11B1">
      <w:pgSz w:w="11900" w:h="16840"/>
      <w:pgMar w:top="1417"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Uˇ">
    <w:altName w:val="Cambria"/>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283"/>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27D1"/>
    <w:rsid w:val="000026FE"/>
    <w:rsid w:val="00005C24"/>
    <w:rsid w:val="0002100D"/>
    <w:rsid w:val="000321C5"/>
    <w:rsid w:val="00041AC0"/>
    <w:rsid w:val="00050E41"/>
    <w:rsid w:val="000622D8"/>
    <w:rsid w:val="000A33DB"/>
    <w:rsid w:val="000B3C46"/>
    <w:rsid w:val="000B70DE"/>
    <w:rsid w:val="000E7D68"/>
    <w:rsid w:val="00102186"/>
    <w:rsid w:val="0012019B"/>
    <w:rsid w:val="00121639"/>
    <w:rsid w:val="00127043"/>
    <w:rsid w:val="00131667"/>
    <w:rsid w:val="00132E96"/>
    <w:rsid w:val="001447F3"/>
    <w:rsid w:val="001507F4"/>
    <w:rsid w:val="001608AE"/>
    <w:rsid w:val="00166050"/>
    <w:rsid w:val="001768AD"/>
    <w:rsid w:val="0019332C"/>
    <w:rsid w:val="001A1AA4"/>
    <w:rsid w:val="001A1B31"/>
    <w:rsid w:val="001B3BFB"/>
    <w:rsid w:val="001B4C72"/>
    <w:rsid w:val="001C02F1"/>
    <w:rsid w:val="001C6359"/>
    <w:rsid w:val="001E13CE"/>
    <w:rsid w:val="001F34F8"/>
    <w:rsid w:val="0020145C"/>
    <w:rsid w:val="00205CE2"/>
    <w:rsid w:val="00211635"/>
    <w:rsid w:val="00267F92"/>
    <w:rsid w:val="00290838"/>
    <w:rsid w:val="002A2095"/>
    <w:rsid w:val="002A3956"/>
    <w:rsid w:val="002A5094"/>
    <w:rsid w:val="002C11B1"/>
    <w:rsid w:val="002C19AC"/>
    <w:rsid w:val="002C403A"/>
    <w:rsid w:val="002C713E"/>
    <w:rsid w:val="002D428B"/>
    <w:rsid w:val="002F5A55"/>
    <w:rsid w:val="00300336"/>
    <w:rsid w:val="00320D66"/>
    <w:rsid w:val="00321ED1"/>
    <w:rsid w:val="00334963"/>
    <w:rsid w:val="00337A8D"/>
    <w:rsid w:val="00351DC2"/>
    <w:rsid w:val="0035795C"/>
    <w:rsid w:val="00363A76"/>
    <w:rsid w:val="0037063E"/>
    <w:rsid w:val="003738F4"/>
    <w:rsid w:val="00383892"/>
    <w:rsid w:val="00386C2E"/>
    <w:rsid w:val="00391443"/>
    <w:rsid w:val="003C32E7"/>
    <w:rsid w:val="003C6422"/>
    <w:rsid w:val="003E0741"/>
    <w:rsid w:val="003E733B"/>
    <w:rsid w:val="003F1926"/>
    <w:rsid w:val="003F2998"/>
    <w:rsid w:val="004169EF"/>
    <w:rsid w:val="00420138"/>
    <w:rsid w:val="0042524C"/>
    <w:rsid w:val="00444B63"/>
    <w:rsid w:val="00447C01"/>
    <w:rsid w:val="004513C1"/>
    <w:rsid w:val="00451785"/>
    <w:rsid w:val="004543C6"/>
    <w:rsid w:val="00466EF6"/>
    <w:rsid w:val="00481619"/>
    <w:rsid w:val="00485959"/>
    <w:rsid w:val="00496422"/>
    <w:rsid w:val="004A6E24"/>
    <w:rsid w:val="004D6097"/>
    <w:rsid w:val="004D772B"/>
    <w:rsid w:val="004F4C6C"/>
    <w:rsid w:val="005117F9"/>
    <w:rsid w:val="005253A9"/>
    <w:rsid w:val="00537842"/>
    <w:rsid w:val="005431D7"/>
    <w:rsid w:val="0054632D"/>
    <w:rsid w:val="00563CBA"/>
    <w:rsid w:val="005803FE"/>
    <w:rsid w:val="005843AD"/>
    <w:rsid w:val="00590B34"/>
    <w:rsid w:val="005A2405"/>
    <w:rsid w:val="005A34FA"/>
    <w:rsid w:val="005A3AD8"/>
    <w:rsid w:val="005B0623"/>
    <w:rsid w:val="005B4CF1"/>
    <w:rsid w:val="005C14BF"/>
    <w:rsid w:val="005C2184"/>
    <w:rsid w:val="005C2BA9"/>
    <w:rsid w:val="005C4541"/>
    <w:rsid w:val="005D2D1C"/>
    <w:rsid w:val="005F566E"/>
    <w:rsid w:val="00610B3B"/>
    <w:rsid w:val="00617810"/>
    <w:rsid w:val="00630E3B"/>
    <w:rsid w:val="006428FE"/>
    <w:rsid w:val="0066040E"/>
    <w:rsid w:val="00662140"/>
    <w:rsid w:val="0066694D"/>
    <w:rsid w:val="00681F33"/>
    <w:rsid w:val="006962DF"/>
    <w:rsid w:val="006A09FA"/>
    <w:rsid w:val="006A3BEF"/>
    <w:rsid w:val="006A6A57"/>
    <w:rsid w:val="006D1AA1"/>
    <w:rsid w:val="006D2C4E"/>
    <w:rsid w:val="006F445A"/>
    <w:rsid w:val="006F4FD6"/>
    <w:rsid w:val="00713D60"/>
    <w:rsid w:val="00717AEA"/>
    <w:rsid w:val="00747676"/>
    <w:rsid w:val="00754648"/>
    <w:rsid w:val="007647A3"/>
    <w:rsid w:val="007838E6"/>
    <w:rsid w:val="00783A69"/>
    <w:rsid w:val="00792B0A"/>
    <w:rsid w:val="007E5037"/>
    <w:rsid w:val="007F1BD8"/>
    <w:rsid w:val="00833CD9"/>
    <w:rsid w:val="0084664E"/>
    <w:rsid w:val="0087779D"/>
    <w:rsid w:val="008777C5"/>
    <w:rsid w:val="00886D3E"/>
    <w:rsid w:val="008A1963"/>
    <w:rsid w:val="008B1044"/>
    <w:rsid w:val="008C781E"/>
    <w:rsid w:val="008C7A07"/>
    <w:rsid w:val="008D38E1"/>
    <w:rsid w:val="008F1AE9"/>
    <w:rsid w:val="0090551E"/>
    <w:rsid w:val="0091013B"/>
    <w:rsid w:val="00926761"/>
    <w:rsid w:val="00955157"/>
    <w:rsid w:val="00963C12"/>
    <w:rsid w:val="00975938"/>
    <w:rsid w:val="0098658A"/>
    <w:rsid w:val="0099743A"/>
    <w:rsid w:val="009A2C34"/>
    <w:rsid w:val="009D26AE"/>
    <w:rsid w:val="009F2397"/>
    <w:rsid w:val="009F4016"/>
    <w:rsid w:val="00A045B3"/>
    <w:rsid w:val="00A05872"/>
    <w:rsid w:val="00A069BC"/>
    <w:rsid w:val="00A127D1"/>
    <w:rsid w:val="00A150CF"/>
    <w:rsid w:val="00A3218A"/>
    <w:rsid w:val="00A353C5"/>
    <w:rsid w:val="00A46584"/>
    <w:rsid w:val="00A62279"/>
    <w:rsid w:val="00A732FE"/>
    <w:rsid w:val="00A94709"/>
    <w:rsid w:val="00AB3D61"/>
    <w:rsid w:val="00AF02FF"/>
    <w:rsid w:val="00B05140"/>
    <w:rsid w:val="00B107FD"/>
    <w:rsid w:val="00B25CEC"/>
    <w:rsid w:val="00B25E80"/>
    <w:rsid w:val="00B50F41"/>
    <w:rsid w:val="00B55B20"/>
    <w:rsid w:val="00B671AD"/>
    <w:rsid w:val="00B72CD0"/>
    <w:rsid w:val="00B74ACB"/>
    <w:rsid w:val="00B807BC"/>
    <w:rsid w:val="00B8306A"/>
    <w:rsid w:val="00B87287"/>
    <w:rsid w:val="00B93288"/>
    <w:rsid w:val="00B93ED0"/>
    <w:rsid w:val="00B94288"/>
    <w:rsid w:val="00BA0DE0"/>
    <w:rsid w:val="00BA13B4"/>
    <w:rsid w:val="00BB2987"/>
    <w:rsid w:val="00BB3426"/>
    <w:rsid w:val="00BD22E0"/>
    <w:rsid w:val="00BF2DA5"/>
    <w:rsid w:val="00C13705"/>
    <w:rsid w:val="00C216AC"/>
    <w:rsid w:val="00C23F24"/>
    <w:rsid w:val="00C24D0A"/>
    <w:rsid w:val="00C30034"/>
    <w:rsid w:val="00C63F76"/>
    <w:rsid w:val="00C810D9"/>
    <w:rsid w:val="00C87157"/>
    <w:rsid w:val="00C87B69"/>
    <w:rsid w:val="00CA7DC9"/>
    <w:rsid w:val="00CC2BC2"/>
    <w:rsid w:val="00CD02CC"/>
    <w:rsid w:val="00CD5AE9"/>
    <w:rsid w:val="00CD77CF"/>
    <w:rsid w:val="00CF5385"/>
    <w:rsid w:val="00CF7BE2"/>
    <w:rsid w:val="00D02440"/>
    <w:rsid w:val="00D162FC"/>
    <w:rsid w:val="00D20C76"/>
    <w:rsid w:val="00D264F9"/>
    <w:rsid w:val="00D34637"/>
    <w:rsid w:val="00D408E3"/>
    <w:rsid w:val="00D43477"/>
    <w:rsid w:val="00D472AE"/>
    <w:rsid w:val="00D80C42"/>
    <w:rsid w:val="00D81955"/>
    <w:rsid w:val="00DA5FF7"/>
    <w:rsid w:val="00DB1854"/>
    <w:rsid w:val="00DB49CB"/>
    <w:rsid w:val="00DC30C1"/>
    <w:rsid w:val="00DD0DB2"/>
    <w:rsid w:val="00DD3270"/>
    <w:rsid w:val="00DD39F9"/>
    <w:rsid w:val="00DE13BA"/>
    <w:rsid w:val="00DE5F4F"/>
    <w:rsid w:val="00E01AB3"/>
    <w:rsid w:val="00E146C4"/>
    <w:rsid w:val="00E16AEE"/>
    <w:rsid w:val="00E27B6C"/>
    <w:rsid w:val="00E57953"/>
    <w:rsid w:val="00E62DC5"/>
    <w:rsid w:val="00E634E9"/>
    <w:rsid w:val="00E7752D"/>
    <w:rsid w:val="00E915F8"/>
    <w:rsid w:val="00E925F8"/>
    <w:rsid w:val="00E97F49"/>
    <w:rsid w:val="00EC1EFF"/>
    <w:rsid w:val="00EE171A"/>
    <w:rsid w:val="00EF602C"/>
    <w:rsid w:val="00F20127"/>
    <w:rsid w:val="00F344E4"/>
    <w:rsid w:val="00F41D33"/>
    <w:rsid w:val="00F55659"/>
    <w:rsid w:val="00F55B7D"/>
    <w:rsid w:val="00F82921"/>
    <w:rsid w:val="00F904C8"/>
    <w:rsid w:val="00F97C7E"/>
    <w:rsid w:val="00FB5581"/>
    <w:rsid w:val="00FD769D"/>
    <w:rsid w:val="00FE3AA5"/>
  </w:rsids>
  <m:mathPr>
    <m:mathFont m:val="Cambria Math"/>
    <m:brkBin m:val="before"/>
    <m:brkBinSub m:val="--"/>
    <m:smallFrac/>
    <m:dispDef/>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0DB605"/>
  <w15:docId w15:val="{EC149FB7-9439-4715-98FD-A3ECC2F37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A127D1"/>
    <w:pPr>
      <w:spacing w:before="100" w:beforeAutospacing="1" w:after="100" w:afterAutospacing="1"/>
    </w:pPr>
    <w:rPr>
      <w:rFonts w:ascii="Times" w:hAnsi="Times" w:cs="Times New Roman"/>
      <w:sz w:val="20"/>
      <w:szCs w:val="20"/>
      <w:lang w:eastAsia="it-IT"/>
    </w:rPr>
  </w:style>
  <w:style w:type="paragraph" w:styleId="Testofumetto">
    <w:name w:val="Balloon Text"/>
    <w:basedOn w:val="Normale"/>
    <w:link w:val="TestofumettoCarattere"/>
    <w:uiPriority w:val="99"/>
    <w:semiHidden/>
    <w:unhideWhenUsed/>
    <w:rsid w:val="00A127D1"/>
    <w:pPr>
      <w:spacing w:after="0"/>
    </w:pPr>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A127D1"/>
    <w:rPr>
      <w:rFonts w:ascii="Lucida Grande" w:hAnsi="Lucida Grande" w:cs="Lucida Grande"/>
      <w:sz w:val="18"/>
      <w:szCs w:val="18"/>
    </w:rPr>
  </w:style>
  <w:style w:type="character" w:styleId="Collegamentoipertestuale">
    <w:name w:val="Hyperlink"/>
    <w:basedOn w:val="Carpredefinitoparagrafo"/>
    <w:uiPriority w:val="99"/>
    <w:unhideWhenUsed/>
    <w:rsid w:val="00363A76"/>
    <w:rPr>
      <w:color w:val="0000FF" w:themeColor="hyperlink"/>
      <w:u w:val="single"/>
    </w:rPr>
  </w:style>
  <w:style w:type="character" w:styleId="Menzionenonrisolta">
    <w:name w:val="Unresolved Mention"/>
    <w:basedOn w:val="Carpredefinitoparagrafo"/>
    <w:uiPriority w:val="99"/>
    <w:semiHidden/>
    <w:unhideWhenUsed/>
    <w:rsid w:val="00363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19772">
      <w:bodyDiv w:val="1"/>
      <w:marLeft w:val="0"/>
      <w:marRight w:val="0"/>
      <w:marTop w:val="0"/>
      <w:marBottom w:val="0"/>
      <w:divBdr>
        <w:top w:val="none" w:sz="0" w:space="0" w:color="auto"/>
        <w:left w:val="none" w:sz="0" w:space="0" w:color="auto"/>
        <w:bottom w:val="none" w:sz="0" w:space="0" w:color="auto"/>
        <w:right w:val="none" w:sz="0" w:space="0" w:color="auto"/>
      </w:divBdr>
    </w:div>
    <w:div w:id="254024835">
      <w:bodyDiv w:val="1"/>
      <w:marLeft w:val="0"/>
      <w:marRight w:val="0"/>
      <w:marTop w:val="0"/>
      <w:marBottom w:val="0"/>
      <w:divBdr>
        <w:top w:val="none" w:sz="0" w:space="0" w:color="auto"/>
        <w:left w:val="none" w:sz="0" w:space="0" w:color="auto"/>
        <w:bottom w:val="none" w:sz="0" w:space="0" w:color="auto"/>
        <w:right w:val="none" w:sz="0" w:space="0" w:color="auto"/>
      </w:divBdr>
    </w:div>
    <w:div w:id="350183543">
      <w:bodyDiv w:val="1"/>
      <w:marLeft w:val="0"/>
      <w:marRight w:val="0"/>
      <w:marTop w:val="0"/>
      <w:marBottom w:val="0"/>
      <w:divBdr>
        <w:top w:val="none" w:sz="0" w:space="0" w:color="auto"/>
        <w:left w:val="none" w:sz="0" w:space="0" w:color="auto"/>
        <w:bottom w:val="none" w:sz="0" w:space="0" w:color="auto"/>
        <w:right w:val="none" w:sz="0" w:space="0" w:color="auto"/>
      </w:divBdr>
    </w:div>
    <w:div w:id="363404284">
      <w:bodyDiv w:val="1"/>
      <w:marLeft w:val="0"/>
      <w:marRight w:val="0"/>
      <w:marTop w:val="0"/>
      <w:marBottom w:val="0"/>
      <w:divBdr>
        <w:top w:val="none" w:sz="0" w:space="0" w:color="auto"/>
        <w:left w:val="none" w:sz="0" w:space="0" w:color="auto"/>
        <w:bottom w:val="none" w:sz="0" w:space="0" w:color="auto"/>
        <w:right w:val="none" w:sz="0" w:space="0" w:color="auto"/>
      </w:divBdr>
    </w:div>
    <w:div w:id="453056720">
      <w:bodyDiv w:val="1"/>
      <w:marLeft w:val="0"/>
      <w:marRight w:val="0"/>
      <w:marTop w:val="0"/>
      <w:marBottom w:val="0"/>
      <w:divBdr>
        <w:top w:val="none" w:sz="0" w:space="0" w:color="auto"/>
        <w:left w:val="none" w:sz="0" w:space="0" w:color="auto"/>
        <w:bottom w:val="none" w:sz="0" w:space="0" w:color="auto"/>
        <w:right w:val="none" w:sz="0" w:space="0" w:color="auto"/>
      </w:divBdr>
    </w:div>
    <w:div w:id="622464900">
      <w:bodyDiv w:val="1"/>
      <w:marLeft w:val="0"/>
      <w:marRight w:val="0"/>
      <w:marTop w:val="0"/>
      <w:marBottom w:val="0"/>
      <w:divBdr>
        <w:top w:val="none" w:sz="0" w:space="0" w:color="auto"/>
        <w:left w:val="none" w:sz="0" w:space="0" w:color="auto"/>
        <w:bottom w:val="none" w:sz="0" w:space="0" w:color="auto"/>
        <w:right w:val="none" w:sz="0" w:space="0" w:color="auto"/>
      </w:divBdr>
    </w:div>
    <w:div w:id="1490636383">
      <w:bodyDiv w:val="1"/>
      <w:marLeft w:val="0"/>
      <w:marRight w:val="0"/>
      <w:marTop w:val="0"/>
      <w:marBottom w:val="0"/>
      <w:divBdr>
        <w:top w:val="none" w:sz="0" w:space="0" w:color="auto"/>
        <w:left w:val="none" w:sz="0" w:space="0" w:color="auto"/>
        <w:bottom w:val="none" w:sz="0" w:space="0" w:color="auto"/>
        <w:right w:val="none" w:sz="0" w:space="0" w:color="auto"/>
      </w:divBdr>
    </w:div>
    <w:div w:id="1517884986">
      <w:bodyDiv w:val="1"/>
      <w:marLeft w:val="0"/>
      <w:marRight w:val="0"/>
      <w:marTop w:val="0"/>
      <w:marBottom w:val="0"/>
      <w:divBdr>
        <w:top w:val="none" w:sz="0" w:space="0" w:color="auto"/>
        <w:left w:val="none" w:sz="0" w:space="0" w:color="auto"/>
        <w:bottom w:val="none" w:sz="0" w:space="0" w:color="auto"/>
        <w:right w:val="none" w:sz="0" w:space="0" w:color="auto"/>
      </w:divBdr>
    </w:div>
    <w:div w:id="1520392781">
      <w:bodyDiv w:val="1"/>
      <w:marLeft w:val="0"/>
      <w:marRight w:val="0"/>
      <w:marTop w:val="0"/>
      <w:marBottom w:val="0"/>
      <w:divBdr>
        <w:top w:val="none" w:sz="0" w:space="0" w:color="auto"/>
        <w:left w:val="none" w:sz="0" w:space="0" w:color="auto"/>
        <w:bottom w:val="none" w:sz="0" w:space="0" w:color="auto"/>
        <w:right w:val="none" w:sz="0" w:space="0" w:color="auto"/>
      </w:divBdr>
    </w:div>
    <w:div w:id="1639526465">
      <w:bodyDiv w:val="1"/>
      <w:marLeft w:val="0"/>
      <w:marRight w:val="0"/>
      <w:marTop w:val="0"/>
      <w:marBottom w:val="0"/>
      <w:divBdr>
        <w:top w:val="none" w:sz="0" w:space="0" w:color="auto"/>
        <w:left w:val="none" w:sz="0" w:space="0" w:color="auto"/>
        <w:bottom w:val="none" w:sz="0" w:space="0" w:color="auto"/>
        <w:right w:val="none" w:sz="0" w:space="0" w:color="auto"/>
      </w:divBdr>
    </w:div>
    <w:div w:id="1811942930">
      <w:bodyDiv w:val="1"/>
      <w:marLeft w:val="0"/>
      <w:marRight w:val="0"/>
      <w:marTop w:val="0"/>
      <w:marBottom w:val="0"/>
      <w:divBdr>
        <w:top w:val="none" w:sz="0" w:space="0" w:color="auto"/>
        <w:left w:val="none" w:sz="0" w:space="0" w:color="auto"/>
        <w:bottom w:val="none" w:sz="0" w:space="0" w:color="auto"/>
        <w:right w:val="none" w:sz="0" w:space="0" w:color="auto"/>
      </w:divBdr>
    </w:div>
    <w:div w:id="1973361490">
      <w:bodyDiv w:val="1"/>
      <w:marLeft w:val="0"/>
      <w:marRight w:val="0"/>
      <w:marTop w:val="0"/>
      <w:marBottom w:val="0"/>
      <w:divBdr>
        <w:top w:val="none" w:sz="0" w:space="0" w:color="auto"/>
        <w:left w:val="none" w:sz="0" w:space="0" w:color="auto"/>
        <w:bottom w:val="none" w:sz="0" w:space="0" w:color="auto"/>
        <w:right w:val="none" w:sz="0" w:space="0" w:color="auto"/>
      </w:divBdr>
    </w:div>
    <w:div w:id="2017880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www.motoresanita.it" TargetMode="External"/><Relationship Id="rId3" Type="http://schemas.openxmlformats.org/officeDocument/2006/relationships/webSettings" Target="webSettings.xml"/><Relationship Id="rId7" Type="http://schemas.openxmlformats.org/officeDocument/2006/relationships/hyperlink" Target="mailto:comunicazione@motoresanita.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otoresanita.it/" TargetMode="External"/><Relationship Id="rId11" Type="http://schemas.openxmlformats.org/officeDocument/2006/relationships/theme" Target="theme/theme1.xml"/><Relationship Id="rId5" Type="http://schemas.openxmlformats.org/officeDocument/2006/relationships/hyperlink" Target="https://www.motoresanita.it/eventi/tavolo-nazionale-di-lavoro-sullo-screening-dellhcv/"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3</Pages>
  <Words>1315</Words>
  <Characters>7498</Characters>
  <Application>Microsoft Office Word</Application>
  <DocSecurity>0</DocSecurity>
  <Lines>62</Lines>
  <Paragraphs>17</Paragraphs>
  <ScaleCrop>false</ScaleCrop>
  <Company/>
  <LinksUpToDate>false</LinksUpToDate>
  <CharactersWithSpaces>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dc:creator>
  <cp:keywords/>
  <dc:description/>
  <cp:lastModifiedBy>Marco Biondi</cp:lastModifiedBy>
  <cp:revision>110</cp:revision>
  <dcterms:created xsi:type="dcterms:W3CDTF">2021-09-27T08:35:00Z</dcterms:created>
  <dcterms:modified xsi:type="dcterms:W3CDTF">2021-10-05T08:50:00Z</dcterms:modified>
</cp:coreProperties>
</file>